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630" w:rsidRPr="004D72A1" w:rsidRDefault="000A6630" w:rsidP="000A6630">
      <w:pPr>
        <w:jc w:val="center"/>
        <w:rPr>
          <w:b/>
          <w:sz w:val="32"/>
          <w:szCs w:val="32"/>
        </w:rPr>
      </w:pPr>
      <w:r w:rsidRPr="00C3705B">
        <w:rPr>
          <w:b/>
          <w:bCs/>
          <w:noProof/>
          <w:sz w:val="28"/>
          <w:szCs w:val="28"/>
          <w:lang w:val="en-IN" w:eastAsia="en-IN" w:bidi="ta-IN"/>
        </w:rPr>
        <w:drawing>
          <wp:anchor distT="0" distB="0" distL="0" distR="0" simplePos="0" relativeHeight="251656192" behindDoc="0" locked="0" layoutInCell="1" allowOverlap="1" wp14:anchorId="29EC1634" wp14:editId="611C82F5">
            <wp:simplePos x="0" y="0"/>
            <wp:positionH relativeFrom="page">
              <wp:posOffset>7467600</wp:posOffset>
            </wp:positionH>
            <wp:positionV relativeFrom="paragraph">
              <wp:posOffset>89535</wp:posOffset>
            </wp:positionV>
            <wp:extent cx="1000125" cy="959189"/>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00125" cy="959189"/>
                    </a:xfrm>
                    <a:prstGeom prst="rect">
                      <a:avLst/>
                    </a:prstGeom>
                  </pic:spPr>
                </pic:pic>
              </a:graphicData>
            </a:graphic>
            <wp14:sizeRelH relativeFrom="margin">
              <wp14:pctWidth>0</wp14:pctWidth>
            </wp14:sizeRelH>
            <wp14:sizeRelV relativeFrom="margin">
              <wp14:pctHeight>0</wp14:pctHeight>
            </wp14:sizeRelV>
          </wp:anchor>
        </w:drawing>
      </w:r>
      <w:r>
        <w:rPr>
          <w:noProof/>
          <w:sz w:val="20"/>
          <w:szCs w:val="20"/>
          <w:lang w:val="en-IN" w:eastAsia="en-IN" w:bidi="ta-IN"/>
        </w:rPr>
        <w:drawing>
          <wp:anchor distT="0" distB="0" distL="114300" distR="114300" simplePos="0" relativeHeight="251660288" behindDoc="1" locked="0" layoutInCell="1" allowOverlap="1" wp14:anchorId="009DC3DA" wp14:editId="3F6F3FB7">
            <wp:simplePos x="0" y="0"/>
            <wp:positionH relativeFrom="column">
              <wp:posOffset>1409700</wp:posOffset>
            </wp:positionH>
            <wp:positionV relativeFrom="paragraph">
              <wp:posOffset>22860</wp:posOffset>
            </wp:positionV>
            <wp:extent cx="866775" cy="901065"/>
            <wp:effectExtent l="0" t="0" r="0" b="0"/>
            <wp:wrapNone/>
            <wp:docPr id="3" name="Picture 0" descr="E.G.S-Pillay-Engineering-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Pillay-Engineering-Colleg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901065"/>
                    </a:xfrm>
                    <a:prstGeom prst="rect">
                      <a:avLst/>
                    </a:prstGeom>
                  </pic:spPr>
                </pic:pic>
              </a:graphicData>
            </a:graphic>
            <wp14:sizeRelH relativeFrom="page">
              <wp14:pctWidth>0</wp14:pctWidth>
            </wp14:sizeRelH>
            <wp14:sizeRelV relativeFrom="page">
              <wp14:pctHeight>0</wp14:pctHeight>
            </wp14:sizeRelV>
          </wp:anchor>
        </w:drawing>
      </w:r>
      <w:r w:rsidRPr="004D72A1">
        <w:rPr>
          <w:b/>
          <w:sz w:val="32"/>
          <w:szCs w:val="32"/>
        </w:rPr>
        <w:t>E.G.S Pillay Engineering College</w:t>
      </w:r>
    </w:p>
    <w:p w:rsidR="000A6630" w:rsidRPr="004D72A1" w:rsidRDefault="000A6630" w:rsidP="000A6630">
      <w:pPr>
        <w:jc w:val="center"/>
        <w:rPr>
          <w:b/>
          <w:sz w:val="20"/>
          <w:szCs w:val="20"/>
        </w:rPr>
      </w:pPr>
      <w:r w:rsidRPr="004D72A1">
        <w:rPr>
          <w:b/>
          <w:sz w:val="20"/>
          <w:szCs w:val="20"/>
        </w:rPr>
        <w:t>An ISO 9001-2008 Certified Institution</w:t>
      </w:r>
    </w:p>
    <w:p w:rsidR="000A6630" w:rsidRPr="004D72A1" w:rsidRDefault="000A6630" w:rsidP="000A6630">
      <w:pPr>
        <w:jc w:val="center"/>
        <w:rPr>
          <w:b/>
          <w:sz w:val="20"/>
          <w:szCs w:val="20"/>
        </w:rPr>
      </w:pPr>
      <w:r w:rsidRPr="004D72A1">
        <w:rPr>
          <w:b/>
          <w:sz w:val="20"/>
          <w:szCs w:val="20"/>
        </w:rPr>
        <w:t>Approved by AICTE - New Delhi, Affiliated by Anna University – Chennai</w:t>
      </w:r>
    </w:p>
    <w:p w:rsidR="000A6630" w:rsidRPr="004D72A1" w:rsidRDefault="000A6630" w:rsidP="000A6630">
      <w:pPr>
        <w:jc w:val="center"/>
        <w:rPr>
          <w:b/>
          <w:sz w:val="20"/>
          <w:szCs w:val="20"/>
        </w:rPr>
      </w:pPr>
      <w:r w:rsidRPr="004D72A1">
        <w:rPr>
          <w:b/>
          <w:sz w:val="20"/>
          <w:szCs w:val="20"/>
        </w:rPr>
        <w:t>Accredited by NAAC with ‘A’ Grade, Accredited by NBA (CSE, EEE &amp; MECH)</w:t>
      </w:r>
    </w:p>
    <w:p w:rsidR="000A6630" w:rsidRPr="00720787" w:rsidRDefault="000A6630" w:rsidP="000A6630">
      <w:pPr>
        <w:jc w:val="center"/>
        <w:rPr>
          <w:b/>
          <w:sz w:val="10"/>
          <w:szCs w:val="28"/>
        </w:rPr>
      </w:pPr>
      <w:r w:rsidRPr="00F23853">
        <w:rPr>
          <w:b/>
          <w:szCs w:val="32"/>
        </w:rPr>
        <w:t>Nagapattinam – 611002</w:t>
      </w:r>
    </w:p>
    <w:p w:rsidR="000A6630" w:rsidRPr="00F23853" w:rsidRDefault="000A6630" w:rsidP="000A6630">
      <w:pPr>
        <w:jc w:val="center"/>
        <w:rPr>
          <w:rFonts w:asciiTheme="majorHAnsi" w:hAnsiTheme="majorHAnsi"/>
          <w:b/>
          <w:sz w:val="6"/>
        </w:rPr>
      </w:pPr>
      <w:r w:rsidRPr="00F23853">
        <w:rPr>
          <w:b/>
          <w:sz w:val="26"/>
          <w:szCs w:val="28"/>
        </w:rPr>
        <w:t>Department of Electronics and Communication Engineering</w:t>
      </w:r>
    </w:p>
    <w:p w:rsidR="000A6630" w:rsidRDefault="000A6630" w:rsidP="000A6630">
      <w:pPr>
        <w:jc w:val="center"/>
      </w:pPr>
      <w:r w:rsidRPr="00277D5C">
        <w:t>Academic Year 2016-2017</w:t>
      </w:r>
      <w:r>
        <w:t xml:space="preserve"> - </w:t>
      </w:r>
      <w:r w:rsidRPr="00277D5C">
        <w:t xml:space="preserve">Even Semester </w:t>
      </w:r>
    </w:p>
    <w:p w:rsidR="0018335B" w:rsidRPr="00640FB7" w:rsidRDefault="004628ED" w:rsidP="000A6630">
      <w:pPr>
        <w:jc w:val="center"/>
        <w:rPr>
          <w:b/>
          <w:sz w:val="32"/>
          <w:szCs w:val="32"/>
          <w:u w:val="single"/>
        </w:rPr>
      </w:pPr>
      <w:r w:rsidRPr="00640FB7">
        <w:rPr>
          <w:b/>
          <w:sz w:val="32"/>
          <w:szCs w:val="32"/>
          <w:u w:val="single"/>
        </w:rPr>
        <w:t>COURSE</w:t>
      </w:r>
      <w:r w:rsidR="0018335B" w:rsidRPr="00640FB7">
        <w:rPr>
          <w:b/>
          <w:sz w:val="32"/>
          <w:szCs w:val="32"/>
          <w:u w:val="single"/>
        </w:rPr>
        <w:t xml:space="preserve"> PLAN </w:t>
      </w:r>
    </w:p>
    <w:p w:rsidR="0018335B" w:rsidRPr="00640FB7" w:rsidRDefault="0018335B" w:rsidP="0018335B"/>
    <w:p w:rsidR="00D74A5F" w:rsidRDefault="004628ED" w:rsidP="002A7ADD">
      <w:pPr>
        <w:autoSpaceDE w:val="0"/>
        <w:autoSpaceDN w:val="0"/>
        <w:adjustRightInd w:val="0"/>
        <w:ind w:left="2880" w:hanging="2160"/>
        <w:rPr>
          <w:b/>
        </w:rPr>
      </w:pPr>
      <w:r w:rsidRPr="00404F4B">
        <w:rPr>
          <w:bCs/>
        </w:rPr>
        <w:t>COURSE CODE</w:t>
      </w:r>
      <w:r w:rsidR="0018335B" w:rsidRPr="00404F4B">
        <w:rPr>
          <w:bCs/>
        </w:rPr>
        <w:tab/>
      </w:r>
      <w:r w:rsidR="00404F4B" w:rsidRPr="00404F4B">
        <w:rPr>
          <w:bCs/>
        </w:rPr>
        <w:tab/>
      </w:r>
      <w:r w:rsidR="0018335B" w:rsidRPr="00404F4B">
        <w:rPr>
          <w:bCs/>
        </w:rPr>
        <w:t>:</w:t>
      </w:r>
      <w:r w:rsidR="0018335B" w:rsidRPr="00640FB7">
        <w:rPr>
          <w:b/>
        </w:rPr>
        <w:t xml:space="preserve"> </w:t>
      </w:r>
      <w:r w:rsidR="000A6630">
        <w:rPr>
          <w:b/>
          <w:bCs/>
        </w:rPr>
        <w:t>EC</w:t>
      </w:r>
      <w:r w:rsidR="00404F4B">
        <w:rPr>
          <w:b/>
          <w:bCs/>
        </w:rPr>
        <w:t>6011</w:t>
      </w:r>
      <w:r w:rsidR="00404F4B" w:rsidRPr="00640FB7">
        <w:rPr>
          <w:b/>
        </w:rPr>
        <w:t xml:space="preserve"> </w:t>
      </w:r>
      <w:r w:rsidR="00404F4B" w:rsidRPr="00640FB7">
        <w:rPr>
          <w:b/>
        </w:rPr>
        <w:tab/>
      </w:r>
      <w:r w:rsidR="002A7ADD">
        <w:rPr>
          <w:b/>
        </w:rPr>
        <w:tab/>
      </w:r>
      <w:r w:rsidR="002A7ADD">
        <w:rPr>
          <w:b/>
        </w:rPr>
        <w:tab/>
      </w:r>
      <w:r w:rsidR="002A7ADD">
        <w:rPr>
          <w:b/>
        </w:rPr>
        <w:tab/>
      </w:r>
      <w:r w:rsidR="002A7ADD">
        <w:rPr>
          <w:b/>
        </w:rPr>
        <w:tab/>
      </w:r>
    </w:p>
    <w:p w:rsidR="00D63D5E" w:rsidRPr="00640FB7" w:rsidRDefault="00D63D5E" w:rsidP="009755D0">
      <w:pPr>
        <w:autoSpaceDE w:val="0"/>
        <w:autoSpaceDN w:val="0"/>
        <w:adjustRightInd w:val="0"/>
        <w:ind w:firstLine="720"/>
        <w:rPr>
          <w:b/>
          <w:bCs/>
        </w:rPr>
      </w:pPr>
      <w:r w:rsidRPr="00404F4B">
        <w:rPr>
          <w:bCs/>
        </w:rPr>
        <w:t>COURSE NAME</w:t>
      </w:r>
      <w:r w:rsidRPr="00404F4B">
        <w:rPr>
          <w:bCs/>
        </w:rPr>
        <w:tab/>
      </w:r>
      <w:r w:rsidR="009755D0">
        <w:rPr>
          <w:bCs/>
        </w:rPr>
        <w:tab/>
      </w:r>
      <w:bookmarkStart w:id="0" w:name="_GoBack"/>
      <w:bookmarkEnd w:id="0"/>
      <w:r w:rsidRPr="00404F4B">
        <w:rPr>
          <w:bCs/>
        </w:rPr>
        <w:t>:</w:t>
      </w:r>
      <w:r w:rsidRPr="00640FB7">
        <w:t xml:space="preserve"> </w:t>
      </w:r>
      <w:r w:rsidR="00404F4B">
        <w:rPr>
          <w:b/>
          <w:bCs/>
        </w:rPr>
        <w:t>Electromagnetic Interference &amp; Compatibility</w:t>
      </w:r>
    </w:p>
    <w:p w:rsidR="00227BDF" w:rsidRPr="00640FB7" w:rsidRDefault="004628ED" w:rsidP="00640FB7">
      <w:pPr>
        <w:ind w:left="720"/>
        <w:rPr>
          <w:b/>
        </w:rPr>
      </w:pPr>
      <w:r w:rsidRPr="00404F4B">
        <w:rPr>
          <w:bCs/>
        </w:rPr>
        <w:t>SEMESTER</w:t>
      </w:r>
      <w:r w:rsidR="0018335B" w:rsidRPr="00404F4B">
        <w:rPr>
          <w:bCs/>
        </w:rPr>
        <w:tab/>
      </w:r>
      <w:r w:rsidR="0018335B" w:rsidRPr="00404F4B">
        <w:rPr>
          <w:bCs/>
        </w:rPr>
        <w:tab/>
      </w:r>
      <w:r w:rsidR="00404F4B" w:rsidRPr="00404F4B">
        <w:rPr>
          <w:bCs/>
        </w:rPr>
        <w:tab/>
      </w:r>
      <w:r w:rsidR="0018335B" w:rsidRPr="00404F4B">
        <w:rPr>
          <w:bCs/>
        </w:rPr>
        <w:t>:</w:t>
      </w:r>
      <w:r w:rsidR="0018335B" w:rsidRPr="00640FB7">
        <w:rPr>
          <w:b/>
        </w:rPr>
        <w:t xml:space="preserve"> </w:t>
      </w:r>
      <w:r w:rsidR="00C02ADB" w:rsidRPr="00640FB7">
        <w:rPr>
          <w:b/>
        </w:rPr>
        <w:t>VI</w:t>
      </w:r>
      <w:r w:rsidR="00404F4B">
        <w:rPr>
          <w:b/>
        </w:rPr>
        <w:t>I</w:t>
      </w:r>
      <w:r w:rsidR="00C02ADB" w:rsidRPr="00640FB7">
        <w:rPr>
          <w:b/>
        </w:rPr>
        <w:t xml:space="preserve"> </w:t>
      </w:r>
      <w:r w:rsidR="00052FD1" w:rsidRPr="00640FB7">
        <w:rPr>
          <w:b/>
        </w:rPr>
        <w:t xml:space="preserve">SEM. </w:t>
      </w:r>
      <w:r w:rsidR="00410126" w:rsidRPr="00640FB7">
        <w:rPr>
          <w:b/>
        </w:rPr>
        <w:t>ECE</w:t>
      </w:r>
      <w:r w:rsidR="00052FD1" w:rsidRPr="00640FB7">
        <w:rPr>
          <w:b/>
        </w:rPr>
        <w:t xml:space="preserve"> – </w:t>
      </w:r>
      <w:r w:rsidR="002C11A0" w:rsidRPr="00640FB7">
        <w:rPr>
          <w:b/>
        </w:rPr>
        <w:t>A&amp;</w:t>
      </w:r>
      <w:r w:rsidR="00EE5992" w:rsidRPr="00640FB7">
        <w:rPr>
          <w:b/>
        </w:rPr>
        <w:t>B</w:t>
      </w:r>
      <w:r w:rsidR="00052FD1" w:rsidRPr="00640FB7">
        <w:rPr>
          <w:b/>
        </w:rPr>
        <w:t xml:space="preserve"> SECTION</w:t>
      </w:r>
      <w:r w:rsidR="00B43FA5" w:rsidRPr="00640FB7">
        <w:rPr>
          <w:b/>
        </w:rPr>
        <w:t>S</w:t>
      </w:r>
      <w:r w:rsidR="00D63D5E" w:rsidRPr="00640FB7">
        <w:rPr>
          <w:b/>
        </w:rPr>
        <w:t xml:space="preserve"> </w:t>
      </w:r>
      <w:r w:rsidR="00D63D5E" w:rsidRPr="00640FB7">
        <w:rPr>
          <w:b/>
        </w:rPr>
        <w:tab/>
      </w:r>
      <w:r w:rsidR="00D63D5E" w:rsidRPr="00404F4B">
        <w:rPr>
          <w:bCs/>
        </w:rPr>
        <w:t>ACADEMIC YEAR</w:t>
      </w:r>
      <w:r w:rsidR="00404F4B" w:rsidRPr="00404F4B">
        <w:rPr>
          <w:bCs/>
        </w:rPr>
        <w:tab/>
      </w:r>
      <w:r w:rsidR="00D63D5E" w:rsidRPr="00404F4B">
        <w:rPr>
          <w:bCs/>
        </w:rPr>
        <w:t>:</w:t>
      </w:r>
      <w:r w:rsidR="00D63D5E" w:rsidRPr="00640FB7">
        <w:rPr>
          <w:b/>
        </w:rPr>
        <w:t xml:space="preserve"> 201</w:t>
      </w:r>
      <w:r w:rsidR="002C11A0" w:rsidRPr="00640FB7">
        <w:rPr>
          <w:b/>
        </w:rPr>
        <w:t>6</w:t>
      </w:r>
      <w:r w:rsidR="00D63D5E" w:rsidRPr="00640FB7">
        <w:rPr>
          <w:b/>
        </w:rPr>
        <w:t>-201</w:t>
      </w:r>
      <w:r w:rsidR="002C11A0" w:rsidRPr="00640FB7">
        <w:rPr>
          <w:b/>
        </w:rPr>
        <w:t>7</w:t>
      </w:r>
      <w:r w:rsidR="00227BDF" w:rsidRPr="00640FB7">
        <w:rPr>
          <w:b/>
        </w:rPr>
        <w:t xml:space="preserve"> </w:t>
      </w:r>
    </w:p>
    <w:p w:rsidR="001A4928" w:rsidRPr="00640FB7" w:rsidRDefault="00227BDF" w:rsidP="00640FB7">
      <w:pPr>
        <w:ind w:left="720"/>
        <w:rPr>
          <w:b/>
        </w:rPr>
      </w:pPr>
      <w:r w:rsidRPr="00404F4B">
        <w:rPr>
          <w:bCs/>
        </w:rPr>
        <w:t>COURSE DURATION</w:t>
      </w:r>
      <w:r w:rsidR="00404F4B" w:rsidRPr="00404F4B">
        <w:rPr>
          <w:bCs/>
        </w:rPr>
        <w:tab/>
      </w:r>
      <w:r w:rsidRPr="00404F4B">
        <w:rPr>
          <w:bCs/>
        </w:rPr>
        <w:t>:</w:t>
      </w:r>
      <w:r w:rsidRPr="00640FB7">
        <w:rPr>
          <w:b/>
        </w:rPr>
        <w:t xml:space="preserve"> J</w:t>
      </w:r>
      <w:r w:rsidR="00404F4B">
        <w:rPr>
          <w:b/>
        </w:rPr>
        <w:t>uly</w:t>
      </w:r>
      <w:r w:rsidRPr="00640FB7">
        <w:rPr>
          <w:b/>
        </w:rPr>
        <w:t xml:space="preserve"> –  </w:t>
      </w:r>
      <w:r w:rsidR="00404F4B">
        <w:rPr>
          <w:b/>
        </w:rPr>
        <w:t xml:space="preserve">December </w:t>
      </w:r>
      <w:r w:rsidRPr="00640FB7">
        <w:rPr>
          <w:b/>
        </w:rPr>
        <w:t>201</w:t>
      </w:r>
      <w:r w:rsidR="00404F4B">
        <w:rPr>
          <w:b/>
        </w:rPr>
        <w:t>6</w:t>
      </w:r>
      <w:r w:rsidR="001A4928" w:rsidRPr="00640FB7">
        <w:rPr>
          <w:b/>
        </w:rPr>
        <w:t xml:space="preserve"> </w:t>
      </w:r>
      <w:r w:rsidR="001A4928" w:rsidRPr="00640FB7">
        <w:rPr>
          <w:b/>
        </w:rPr>
        <w:tab/>
      </w:r>
      <w:r w:rsidR="00E268FC" w:rsidRPr="00640FB7">
        <w:rPr>
          <w:b/>
        </w:rPr>
        <w:tab/>
      </w:r>
      <w:r w:rsidR="00E268FC" w:rsidRPr="00640FB7">
        <w:rPr>
          <w:b/>
        </w:rPr>
        <w:tab/>
      </w:r>
      <w:r w:rsidR="001A4928" w:rsidRPr="00404F4B">
        <w:rPr>
          <w:bCs/>
        </w:rPr>
        <w:t>CLASS ROOM</w:t>
      </w:r>
      <w:r w:rsidR="001A4928" w:rsidRPr="00404F4B">
        <w:rPr>
          <w:bCs/>
        </w:rPr>
        <w:tab/>
        <w:t>:</w:t>
      </w:r>
      <w:r w:rsidR="001A4928" w:rsidRPr="00640FB7">
        <w:rPr>
          <w:b/>
        </w:rPr>
        <w:t xml:space="preserve"> </w:t>
      </w:r>
      <w:r w:rsidR="002C11A0" w:rsidRPr="00640FB7">
        <w:rPr>
          <w:b/>
        </w:rPr>
        <w:t>SJ</w:t>
      </w:r>
      <w:r w:rsidR="00007C60" w:rsidRPr="00640FB7">
        <w:rPr>
          <w:b/>
        </w:rPr>
        <w:t>B</w:t>
      </w:r>
      <w:r w:rsidR="002C11A0" w:rsidRPr="00640FB7">
        <w:rPr>
          <w:b/>
        </w:rPr>
        <w:t>104</w:t>
      </w:r>
      <w:r w:rsidR="00640FB7" w:rsidRPr="00640FB7">
        <w:rPr>
          <w:b/>
        </w:rPr>
        <w:t xml:space="preserve"> </w:t>
      </w:r>
      <w:r w:rsidR="00404F4B">
        <w:rPr>
          <w:b/>
        </w:rPr>
        <w:t>&amp; SJB 115</w:t>
      </w:r>
      <w:r w:rsidR="00640FB7" w:rsidRPr="00640FB7">
        <w:rPr>
          <w:b/>
        </w:rPr>
        <w:tab/>
      </w:r>
      <w:r w:rsidR="00640FB7" w:rsidRPr="00640FB7">
        <w:rPr>
          <w:b/>
        </w:rPr>
        <w:tab/>
      </w:r>
      <w:r w:rsidR="00640FB7" w:rsidRPr="00640FB7">
        <w:rPr>
          <w:b/>
        </w:rPr>
        <w:tab/>
      </w:r>
      <w:r w:rsidR="00640FB7" w:rsidRPr="00640FB7">
        <w:rPr>
          <w:b/>
        </w:rPr>
        <w:tab/>
      </w:r>
      <w:r w:rsidR="00640FB7" w:rsidRPr="00640FB7">
        <w:rPr>
          <w:b/>
        </w:rPr>
        <w:tab/>
      </w:r>
    </w:p>
    <w:p w:rsidR="00D63D5E" w:rsidRPr="00640FB7" w:rsidRDefault="00D63D5E" w:rsidP="00640FB7">
      <w:pPr>
        <w:ind w:left="720"/>
        <w:rPr>
          <w:b/>
        </w:rPr>
      </w:pPr>
      <w:r w:rsidRPr="00404F4B">
        <w:rPr>
          <w:bCs/>
        </w:rPr>
        <w:t>FACULTY</w:t>
      </w:r>
      <w:r w:rsidR="001448AD" w:rsidRPr="00404F4B">
        <w:rPr>
          <w:bCs/>
        </w:rPr>
        <w:t xml:space="preserve"> DETAILS</w:t>
      </w:r>
      <w:r w:rsidR="00404F4B" w:rsidRPr="00404F4B">
        <w:rPr>
          <w:bCs/>
        </w:rPr>
        <w:tab/>
      </w:r>
      <w:r w:rsidR="00410126" w:rsidRPr="00404F4B">
        <w:rPr>
          <w:bCs/>
        </w:rPr>
        <w:t>:</w:t>
      </w:r>
      <w:r w:rsidR="00410126" w:rsidRPr="00640FB7">
        <w:rPr>
          <w:b/>
        </w:rPr>
        <w:t xml:space="preserve"> M. </w:t>
      </w:r>
      <w:r w:rsidR="00404F4B" w:rsidRPr="00640FB7">
        <w:rPr>
          <w:b/>
        </w:rPr>
        <w:t>Nuthal Srinivasan</w:t>
      </w:r>
      <w:r w:rsidRPr="00640FB7">
        <w:rPr>
          <w:b/>
        </w:rPr>
        <w:t xml:space="preserve"> </w:t>
      </w:r>
    </w:p>
    <w:p w:rsidR="0018335B" w:rsidRPr="00640FB7" w:rsidRDefault="0018335B" w:rsidP="00640FB7">
      <w:pPr>
        <w:ind w:left="720"/>
        <w:rPr>
          <w:b/>
        </w:rPr>
      </w:pPr>
    </w:p>
    <w:p w:rsidR="008A7C48" w:rsidRPr="00640FB7" w:rsidRDefault="008A7C48" w:rsidP="0018335B">
      <w:pPr>
        <w:rPr>
          <w:b/>
        </w:rPr>
      </w:pPr>
    </w:p>
    <w:tbl>
      <w:tblPr>
        <w:tblStyle w:val="TableGrid"/>
        <w:tblW w:w="15048" w:type="dxa"/>
        <w:tblInd w:w="542" w:type="dxa"/>
        <w:tblLayout w:type="fixed"/>
        <w:tblLook w:val="04A0" w:firstRow="1" w:lastRow="0" w:firstColumn="1" w:lastColumn="0" w:noHBand="0" w:noVBand="1"/>
      </w:tblPr>
      <w:tblGrid>
        <w:gridCol w:w="2533"/>
        <w:gridCol w:w="12515"/>
      </w:tblGrid>
      <w:tr w:rsidR="00B82131" w:rsidRPr="00640FB7" w:rsidTr="00640FB7">
        <w:trPr>
          <w:trHeight w:val="350"/>
        </w:trPr>
        <w:tc>
          <w:tcPr>
            <w:tcW w:w="2533" w:type="dxa"/>
          </w:tcPr>
          <w:p w:rsidR="00B82131" w:rsidRPr="00640FB7" w:rsidRDefault="00B82131" w:rsidP="00B82131">
            <w:pPr>
              <w:autoSpaceDE w:val="0"/>
              <w:autoSpaceDN w:val="0"/>
              <w:adjustRightInd w:val="0"/>
              <w:rPr>
                <w:rFonts w:eastAsiaTheme="minorHAnsi"/>
                <w:b/>
              </w:rPr>
            </w:pPr>
            <w:r w:rsidRPr="00640FB7">
              <w:rPr>
                <w:rFonts w:eastAsiaTheme="minorHAnsi"/>
                <w:b/>
              </w:rPr>
              <w:t>PURPOSE</w:t>
            </w:r>
          </w:p>
          <w:p w:rsidR="00B82131" w:rsidRPr="00640FB7" w:rsidRDefault="00B82131" w:rsidP="005B7E65"/>
        </w:tc>
        <w:tc>
          <w:tcPr>
            <w:tcW w:w="12515" w:type="dxa"/>
          </w:tcPr>
          <w:p w:rsidR="00B82131" w:rsidRPr="00640FB7" w:rsidRDefault="00410126" w:rsidP="00F93404">
            <w:r w:rsidRPr="00640FB7">
              <w:rPr>
                <w:rFonts w:eastAsiaTheme="minorHAnsi"/>
              </w:rPr>
              <w:t>To communicate</w:t>
            </w:r>
            <w:r w:rsidR="00B82131" w:rsidRPr="00640FB7">
              <w:rPr>
                <w:rFonts w:eastAsiaTheme="minorHAnsi"/>
              </w:rPr>
              <w:t xml:space="preserve"> </w:t>
            </w:r>
            <w:r w:rsidRPr="00640FB7">
              <w:rPr>
                <w:rFonts w:eastAsiaTheme="minorHAnsi"/>
              </w:rPr>
              <w:t>information</w:t>
            </w:r>
            <w:r w:rsidR="00B82131" w:rsidRPr="00640FB7">
              <w:rPr>
                <w:rFonts w:eastAsiaTheme="minorHAnsi"/>
              </w:rPr>
              <w:t xml:space="preserve"> about </w:t>
            </w:r>
            <w:r w:rsidR="00152770">
              <w:rPr>
                <w:rFonts w:eastAsiaTheme="minorHAnsi"/>
              </w:rPr>
              <w:t>Electromagnetic Interference and Compatibility</w:t>
            </w:r>
            <w:r w:rsidRPr="00640FB7">
              <w:rPr>
                <w:rFonts w:eastAsiaTheme="minorHAnsi"/>
              </w:rPr>
              <w:t>.</w:t>
            </w:r>
            <w:r w:rsidR="00B82131" w:rsidRPr="00640FB7">
              <w:rPr>
                <w:rFonts w:eastAsiaTheme="minorHAnsi"/>
              </w:rPr>
              <w:t xml:space="preserve"> </w:t>
            </w:r>
          </w:p>
        </w:tc>
      </w:tr>
      <w:tr w:rsidR="00B82131" w:rsidRPr="00640FB7" w:rsidTr="00640FB7">
        <w:tc>
          <w:tcPr>
            <w:tcW w:w="2533" w:type="dxa"/>
          </w:tcPr>
          <w:p w:rsidR="00B82131" w:rsidRPr="00640FB7" w:rsidRDefault="00B82131" w:rsidP="003013B3">
            <w:r w:rsidRPr="00640FB7">
              <w:rPr>
                <w:rFonts w:eastAsiaTheme="minorHAnsi"/>
                <w:b/>
              </w:rPr>
              <w:t>PREREQUISITE</w:t>
            </w:r>
          </w:p>
        </w:tc>
        <w:tc>
          <w:tcPr>
            <w:tcW w:w="12515" w:type="dxa"/>
          </w:tcPr>
          <w:p w:rsidR="00B82131" w:rsidRPr="00640FB7" w:rsidRDefault="00152770" w:rsidP="003013B3">
            <w:r>
              <w:t>Electrical Engineering and Control Systems</w:t>
            </w:r>
          </w:p>
        </w:tc>
      </w:tr>
      <w:tr w:rsidR="00B82131" w:rsidRPr="00640FB7" w:rsidTr="00640FB7">
        <w:tc>
          <w:tcPr>
            <w:tcW w:w="2533" w:type="dxa"/>
          </w:tcPr>
          <w:p w:rsidR="00B82131" w:rsidRPr="00640FB7" w:rsidRDefault="00B82131" w:rsidP="00B82131">
            <w:pPr>
              <w:rPr>
                <w:rFonts w:eastAsiaTheme="minorHAnsi"/>
                <w:b/>
              </w:rPr>
            </w:pPr>
            <w:r w:rsidRPr="00640FB7">
              <w:rPr>
                <w:rFonts w:eastAsiaTheme="minorHAnsi"/>
                <w:b/>
              </w:rPr>
              <w:t>INSTRUCTIONAL OBJECTIVES</w:t>
            </w:r>
          </w:p>
          <w:p w:rsidR="00B82131" w:rsidRPr="00640FB7" w:rsidRDefault="00B82131" w:rsidP="007E2FA4">
            <w:pPr>
              <w:rPr>
                <w:b/>
              </w:rPr>
            </w:pPr>
          </w:p>
        </w:tc>
        <w:tc>
          <w:tcPr>
            <w:tcW w:w="12515" w:type="dxa"/>
          </w:tcPr>
          <w:p w:rsidR="00152770" w:rsidRPr="00D12D3E" w:rsidRDefault="00152770" w:rsidP="00152770">
            <w:pPr>
              <w:pStyle w:val="ListParagraph"/>
              <w:numPr>
                <w:ilvl w:val="0"/>
                <w:numId w:val="1"/>
              </w:numPr>
              <w:autoSpaceDE w:val="0"/>
              <w:autoSpaceDN w:val="0"/>
              <w:adjustRightInd w:val="0"/>
              <w:rPr>
                <w:sz w:val="24"/>
                <w:szCs w:val="24"/>
                <w:lang w:val="en-IN"/>
              </w:rPr>
            </w:pPr>
            <w:r>
              <w:rPr>
                <w:sz w:val="24"/>
                <w:szCs w:val="24"/>
                <w:lang w:val="en-IN"/>
              </w:rPr>
              <w:t>Teach the basics of EMI and EMC.</w:t>
            </w:r>
          </w:p>
          <w:p w:rsidR="00152770" w:rsidRDefault="00152770" w:rsidP="00152770">
            <w:pPr>
              <w:pStyle w:val="ListParagraph"/>
              <w:numPr>
                <w:ilvl w:val="0"/>
                <w:numId w:val="1"/>
              </w:numPr>
              <w:autoSpaceDE w:val="0"/>
              <w:autoSpaceDN w:val="0"/>
              <w:adjustRightInd w:val="0"/>
              <w:rPr>
                <w:sz w:val="24"/>
                <w:szCs w:val="24"/>
                <w:lang w:val="en-IN"/>
              </w:rPr>
            </w:pPr>
            <w:r>
              <w:rPr>
                <w:sz w:val="24"/>
                <w:szCs w:val="24"/>
                <w:lang w:val="en-IN"/>
              </w:rPr>
              <w:t xml:space="preserve">Implant knowledge on the EMI coupling mechanism and its mitigation techniques. </w:t>
            </w:r>
          </w:p>
          <w:p w:rsidR="00B82131" w:rsidRPr="00DC0F94" w:rsidRDefault="00152770" w:rsidP="00152770">
            <w:pPr>
              <w:pStyle w:val="ListParagraph"/>
              <w:numPr>
                <w:ilvl w:val="0"/>
                <w:numId w:val="1"/>
              </w:numPr>
              <w:autoSpaceDE w:val="0"/>
              <w:autoSpaceDN w:val="0"/>
              <w:adjustRightInd w:val="0"/>
              <w:rPr>
                <w:sz w:val="28"/>
                <w:szCs w:val="28"/>
              </w:rPr>
            </w:pPr>
            <w:r w:rsidRPr="00D35EDA">
              <w:rPr>
                <w:sz w:val="24"/>
                <w:szCs w:val="24"/>
                <w:lang w:val="en-IN"/>
              </w:rPr>
              <w:t xml:space="preserve">Impart </w:t>
            </w:r>
            <w:r>
              <w:rPr>
                <w:sz w:val="24"/>
                <w:szCs w:val="24"/>
                <w:lang w:val="en-IN"/>
              </w:rPr>
              <w:t xml:space="preserve">comprehensive insight about the current EMC standards and about various measurements techniques. </w:t>
            </w:r>
          </w:p>
        </w:tc>
      </w:tr>
      <w:tr w:rsidR="00B82131" w:rsidRPr="00640FB7" w:rsidTr="00640FB7">
        <w:tc>
          <w:tcPr>
            <w:tcW w:w="2533" w:type="dxa"/>
          </w:tcPr>
          <w:p w:rsidR="00B82131" w:rsidRPr="00640FB7" w:rsidRDefault="001B42A5" w:rsidP="00B82131">
            <w:pPr>
              <w:rPr>
                <w:rFonts w:eastAsiaTheme="minorHAnsi"/>
                <w:b/>
              </w:rPr>
            </w:pPr>
            <w:r w:rsidRPr="00640FB7">
              <w:rPr>
                <w:rFonts w:eastAsiaTheme="minorHAnsi"/>
                <w:b/>
              </w:rPr>
              <w:t>COURSE</w:t>
            </w:r>
            <w:r w:rsidR="00B82131" w:rsidRPr="00640FB7">
              <w:rPr>
                <w:rFonts w:eastAsiaTheme="minorHAnsi"/>
                <w:b/>
              </w:rPr>
              <w:t xml:space="preserve"> OUTCOME</w:t>
            </w:r>
            <w:r w:rsidRPr="00640FB7">
              <w:rPr>
                <w:rFonts w:eastAsiaTheme="minorHAnsi"/>
                <w:b/>
              </w:rPr>
              <w:t>(COs)</w:t>
            </w:r>
          </w:p>
          <w:p w:rsidR="00B82131" w:rsidRPr="00640FB7" w:rsidRDefault="00B82131" w:rsidP="007E2FA4"/>
        </w:tc>
        <w:tc>
          <w:tcPr>
            <w:tcW w:w="12515" w:type="dxa"/>
          </w:tcPr>
          <w:p w:rsidR="004F664F" w:rsidRPr="00640FB7" w:rsidRDefault="004F664F" w:rsidP="004F664F">
            <w:pPr>
              <w:pStyle w:val="ListParagraph"/>
              <w:autoSpaceDE w:val="0"/>
              <w:autoSpaceDN w:val="0"/>
              <w:adjustRightInd w:val="0"/>
              <w:jc w:val="both"/>
              <w:rPr>
                <w:rFonts w:eastAsiaTheme="minorHAnsi"/>
              </w:rPr>
            </w:pPr>
            <w:r w:rsidRPr="00640FB7">
              <w:rPr>
                <w:rFonts w:eastAsiaTheme="minorHAnsi"/>
              </w:rPr>
              <w:t>After completion of th</w:t>
            </w:r>
            <w:r w:rsidR="003A1653" w:rsidRPr="00640FB7">
              <w:rPr>
                <w:rFonts w:eastAsiaTheme="minorHAnsi"/>
              </w:rPr>
              <w:t>is</w:t>
            </w:r>
            <w:r w:rsidRPr="00640FB7">
              <w:rPr>
                <w:rFonts w:eastAsiaTheme="minorHAnsi"/>
              </w:rPr>
              <w:t xml:space="preserve"> course, students can </w:t>
            </w:r>
            <w:r w:rsidR="0007775C" w:rsidRPr="00640FB7">
              <w:rPr>
                <w:rFonts w:eastAsiaTheme="minorHAnsi"/>
              </w:rPr>
              <w:t>able to</w:t>
            </w:r>
          </w:p>
          <w:p w:rsidR="00152770" w:rsidRPr="00D12D3E" w:rsidRDefault="00152770" w:rsidP="00152770">
            <w:pPr>
              <w:pStyle w:val="ListParagraph"/>
              <w:numPr>
                <w:ilvl w:val="0"/>
                <w:numId w:val="5"/>
              </w:numPr>
              <w:spacing w:after="200"/>
              <w:rPr>
                <w:sz w:val="24"/>
                <w:szCs w:val="24"/>
              </w:rPr>
            </w:pPr>
            <w:r>
              <w:rPr>
                <w:sz w:val="24"/>
                <w:szCs w:val="24"/>
              </w:rPr>
              <w:t xml:space="preserve">Identify the EMI Sources. </w:t>
            </w:r>
          </w:p>
          <w:p w:rsidR="00152770" w:rsidRPr="00D12D3E" w:rsidRDefault="00152770" w:rsidP="00152770">
            <w:pPr>
              <w:pStyle w:val="ListParagraph"/>
              <w:numPr>
                <w:ilvl w:val="0"/>
                <w:numId w:val="5"/>
              </w:numPr>
              <w:rPr>
                <w:sz w:val="24"/>
                <w:szCs w:val="24"/>
              </w:rPr>
            </w:pPr>
            <w:r>
              <w:rPr>
                <w:sz w:val="24"/>
                <w:szCs w:val="24"/>
              </w:rPr>
              <w:t>Find EMI problems in PCB level.</w:t>
            </w:r>
          </w:p>
          <w:p w:rsidR="00152770" w:rsidRPr="00D12D3E" w:rsidRDefault="00152770" w:rsidP="00152770">
            <w:pPr>
              <w:pStyle w:val="ListParagraph"/>
              <w:numPr>
                <w:ilvl w:val="0"/>
                <w:numId w:val="5"/>
              </w:numPr>
              <w:rPr>
                <w:sz w:val="24"/>
                <w:szCs w:val="24"/>
              </w:rPr>
            </w:pPr>
            <w:r>
              <w:rPr>
                <w:sz w:val="24"/>
                <w:szCs w:val="24"/>
              </w:rPr>
              <w:t>Discover the subsystem and system level design.</w:t>
            </w:r>
          </w:p>
          <w:p w:rsidR="00152770" w:rsidRDefault="00152770" w:rsidP="00152770">
            <w:pPr>
              <w:pStyle w:val="ListParagraph"/>
              <w:numPr>
                <w:ilvl w:val="0"/>
                <w:numId w:val="5"/>
              </w:numPr>
              <w:rPr>
                <w:sz w:val="24"/>
                <w:szCs w:val="24"/>
              </w:rPr>
            </w:pPr>
            <w:r>
              <w:rPr>
                <w:sz w:val="24"/>
                <w:szCs w:val="24"/>
              </w:rPr>
              <w:t>Measure emission immunity level from different systems</w:t>
            </w:r>
            <w:r w:rsidR="007863FD">
              <w:rPr>
                <w:sz w:val="24"/>
                <w:szCs w:val="24"/>
              </w:rPr>
              <w:t>.</w:t>
            </w:r>
            <w:r>
              <w:rPr>
                <w:sz w:val="24"/>
                <w:szCs w:val="24"/>
              </w:rPr>
              <w:t xml:space="preserve"> </w:t>
            </w:r>
          </w:p>
          <w:p w:rsidR="00A96572" w:rsidRPr="003642E5" w:rsidRDefault="00246CC4" w:rsidP="00152770">
            <w:pPr>
              <w:pStyle w:val="ListParagraph"/>
              <w:numPr>
                <w:ilvl w:val="0"/>
                <w:numId w:val="5"/>
              </w:numPr>
              <w:rPr>
                <w:sz w:val="24"/>
                <w:szCs w:val="24"/>
              </w:rPr>
            </w:pPr>
            <w:r>
              <w:rPr>
                <w:sz w:val="24"/>
                <w:szCs w:val="24"/>
              </w:rPr>
              <w:t>Plan</w:t>
            </w:r>
            <w:r w:rsidR="00152770" w:rsidRPr="000E5D0E">
              <w:rPr>
                <w:sz w:val="24"/>
                <w:szCs w:val="24"/>
              </w:rPr>
              <w:t xml:space="preserve"> the Prescribed EMC standard</w:t>
            </w:r>
            <w:r w:rsidR="006E1BCD">
              <w:rPr>
                <w:sz w:val="24"/>
                <w:szCs w:val="24"/>
              </w:rPr>
              <w:t>.</w:t>
            </w:r>
            <w:r w:rsidR="00152770" w:rsidRPr="000E5D0E">
              <w:rPr>
                <w:sz w:val="24"/>
                <w:szCs w:val="24"/>
              </w:rPr>
              <w:t xml:space="preserve">  </w:t>
            </w:r>
            <w:r w:rsidR="00410126" w:rsidRPr="00152770">
              <w:t xml:space="preserve">    </w:t>
            </w:r>
          </w:p>
        </w:tc>
      </w:tr>
    </w:tbl>
    <w:p w:rsidR="008A7C48" w:rsidRPr="00640FB7" w:rsidRDefault="008A7C48" w:rsidP="0018335B">
      <w:pPr>
        <w:rPr>
          <w:b/>
        </w:rPr>
      </w:pPr>
    </w:p>
    <w:p w:rsidR="00911BFF" w:rsidRPr="00640FB7" w:rsidRDefault="00911BFF" w:rsidP="0018335B">
      <w:pPr>
        <w:rPr>
          <w:b/>
        </w:rPr>
      </w:pPr>
    </w:p>
    <w:p w:rsidR="006C570D" w:rsidRPr="00640FB7" w:rsidRDefault="006C570D" w:rsidP="0018335B">
      <w:pPr>
        <w:rPr>
          <w:b/>
        </w:rPr>
      </w:pPr>
    </w:p>
    <w:p w:rsidR="00005BDC" w:rsidRPr="00640FB7" w:rsidRDefault="00005BDC" w:rsidP="0018335B">
      <w:pPr>
        <w:rPr>
          <w:b/>
        </w:rPr>
      </w:pPr>
    </w:p>
    <w:p w:rsidR="00911BFF" w:rsidRPr="00640FB7" w:rsidRDefault="00911BFF" w:rsidP="0018335B">
      <w:pPr>
        <w:rPr>
          <w:b/>
        </w:rPr>
      </w:pPr>
    </w:p>
    <w:p w:rsidR="006979D7" w:rsidRPr="00640FB7" w:rsidRDefault="006979D7" w:rsidP="0018335B">
      <w:pPr>
        <w:rPr>
          <w:b/>
        </w:rPr>
      </w:pPr>
    </w:p>
    <w:p w:rsidR="00673E1D" w:rsidRPr="00640FB7" w:rsidRDefault="00673E1D" w:rsidP="0018335B">
      <w:pPr>
        <w:rPr>
          <w:b/>
        </w:rPr>
      </w:pPr>
    </w:p>
    <w:p w:rsidR="00911BFF" w:rsidRPr="00640FB7" w:rsidRDefault="00911BFF" w:rsidP="0018335B">
      <w:pPr>
        <w:rPr>
          <w:b/>
        </w:rPr>
      </w:pPr>
    </w:p>
    <w:tbl>
      <w:tblPr>
        <w:tblStyle w:val="TableGrid"/>
        <w:tblW w:w="10098" w:type="dxa"/>
        <w:jc w:val="center"/>
        <w:tblLayout w:type="fixed"/>
        <w:tblLook w:val="04A0" w:firstRow="1" w:lastRow="0" w:firstColumn="1" w:lastColumn="0" w:noHBand="0" w:noVBand="1"/>
      </w:tblPr>
      <w:tblGrid>
        <w:gridCol w:w="736"/>
        <w:gridCol w:w="1422"/>
        <w:gridCol w:w="1440"/>
        <w:gridCol w:w="2352"/>
        <w:gridCol w:w="2236"/>
        <w:gridCol w:w="1912"/>
      </w:tblGrid>
      <w:tr w:rsidR="007401C8" w:rsidRPr="00640FB7" w:rsidTr="00640FB7">
        <w:trPr>
          <w:jc w:val="center"/>
        </w:trPr>
        <w:tc>
          <w:tcPr>
            <w:tcW w:w="2158" w:type="dxa"/>
            <w:gridSpan w:val="2"/>
            <w:tcBorders>
              <w:right w:val="single" w:sz="4" w:space="0" w:color="auto"/>
            </w:tcBorders>
          </w:tcPr>
          <w:p w:rsidR="007401C8" w:rsidRPr="00640FB7" w:rsidRDefault="007401C8" w:rsidP="00640FB7">
            <w:pPr>
              <w:jc w:val="center"/>
            </w:pPr>
            <w:r w:rsidRPr="00640FB7">
              <w:rPr>
                <w:rFonts w:eastAsiaTheme="minorHAnsi"/>
              </w:rPr>
              <w:t>Course designed by</w:t>
            </w:r>
          </w:p>
          <w:p w:rsidR="007401C8" w:rsidRPr="00640FB7" w:rsidRDefault="007401C8" w:rsidP="00640FB7">
            <w:pPr>
              <w:jc w:val="center"/>
            </w:pPr>
          </w:p>
        </w:tc>
        <w:tc>
          <w:tcPr>
            <w:tcW w:w="7940" w:type="dxa"/>
            <w:gridSpan w:val="4"/>
            <w:tcBorders>
              <w:left w:val="single" w:sz="4" w:space="0" w:color="auto"/>
            </w:tcBorders>
          </w:tcPr>
          <w:p w:rsidR="007401C8" w:rsidRPr="00640FB7" w:rsidRDefault="007401C8" w:rsidP="00640FB7">
            <w:pPr>
              <w:jc w:val="center"/>
              <w:rPr>
                <w:b/>
              </w:rPr>
            </w:pPr>
            <w:r w:rsidRPr="00640FB7">
              <w:rPr>
                <w:rFonts w:eastAsiaTheme="minorHAnsi"/>
                <w:b/>
              </w:rPr>
              <w:t>Anna University, Chennai</w:t>
            </w:r>
            <w:r w:rsidR="00BA312F" w:rsidRPr="00640FB7">
              <w:rPr>
                <w:rFonts w:eastAsiaTheme="minorHAnsi"/>
                <w:b/>
              </w:rPr>
              <w:t>, Regulation 20</w:t>
            </w:r>
            <w:r w:rsidR="00CA33EF">
              <w:rPr>
                <w:rFonts w:eastAsiaTheme="minorHAnsi"/>
                <w:b/>
              </w:rPr>
              <w:t>08</w:t>
            </w:r>
          </w:p>
        </w:tc>
      </w:tr>
      <w:tr w:rsidR="00603E63" w:rsidRPr="00640FB7" w:rsidTr="00640FB7">
        <w:trPr>
          <w:jc w:val="center"/>
        </w:trPr>
        <w:tc>
          <w:tcPr>
            <w:tcW w:w="736" w:type="dxa"/>
            <w:vMerge w:val="restart"/>
            <w:vAlign w:val="center"/>
          </w:tcPr>
          <w:p w:rsidR="00603E63" w:rsidRPr="00640FB7" w:rsidRDefault="00170C0E" w:rsidP="00640FB7">
            <w:pPr>
              <w:jc w:val="center"/>
            </w:pPr>
            <w:r w:rsidRPr="00640FB7">
              <w:t>1</w:t>
            </w:r>
          </w:p>
        </w:tc>
        <w:tc>
          <w:tcPr>
            <w:tcW w:w="1422" w:type="dxa"/>
            <w:vMerge w:val="restart"/>
            <w:vAlign w:val="center"/>
          </w:tcPr>
          <w:p w:rsidR="00603E63" w:rsidRPr="00640FB7" w:rsidRDefault="00603E63" w:rsidP="00640FB7">
            <w:pPr>
              <w:jc w:val="center"/>
            </w:pPr>
            <w:r w:rsidRPr="00640FB7">
              <w:rPr>
                <w:rFonts w:eastAsiaTheme="minorHAnsi"/>
              </w:rPr>
              <w:t>Category</w:t>
            </w:r>
          </w:p>
        </w:tc>
        <w:tc>
          <w:tcPr>
            <w:tcW w:w="1440" w:type="dxa"/>
            <w:tcBorders>
              <w:righ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GENERAL</w:t>
            </w:r>
          </w:p>
          <w:p w:rsidR="00603E63" w:rsidRPr="00640FB7" w:rsidRDefault="00603E63" w:rsidP="00640FB7">
            <w:pPr>
              <w:autoSpaceDE w:val="0"/>
              <w:autoSpaceDN w:val="0"/>
              <w:adjustRightInd w:val="0"/>
              <w:jc w:val="center"/>
              <w:rPr>
                <w:rFonts w:eastAsiaTheme="minorHAnsi"/>
              </w:rPr>
            </w:pPr>
            <w:r w:rsidRPr="00640FB7">
              <w:rPr>
                <w:rFonts w:eastAsiaTheme="minorHAnsi"/>
              </w:rPr>
              <w:t>(G)</w:t>
            </w:r>
          </w:p>
        </w:tc>
        <w:tc>
          <w:tcPr>
            <w:tcW w:w="2352" w:type="dxa"/>
            <w:tcBorders>
              <w:lef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BASIC SCIENCES</w:t>
            </w:r>
          </w:p>
          <w:p w:rsidR="00603E63" w:rsidRPr="00640FB7" w:rsidRDefault="00603E63" w:rsidP="00640FB7">
            <w:pPr>
              <w:autoSpaceDE w:val="0"/>
              <w:autoSpaceDN w:val="0"/>
              <w:adjustRightInd w:val="0"/>
              <w:jc w:val="center"/>
              <w:rPr>
                <w:rFonts w:eastAsiaTheme="minorHAnsi"/>
              </w:rPr>
            </w:pPr>
            <w:r w:rsidRPr="00640FB7">
              <w:rPr>
                <w:rFonts w:eastAsiaTheme="minorHAnsi"/>
              </w:rPr>
              <w:t>(B)</w:t>
            </w:r>
          </w:p>
        </w:tc>
        <w:tc>
          <w:tcPr>
            <w:tcW w:w="2236" w:type="dxa"/>
            <w:tcBorders>
              <w:right w:val="single" w:sz="4" w:space="0" w:color="auto"/>
            </w:tcBorders>
            <w:vAlign w:val="center"/>
          </w:tcPr>
          <w:p w:rsidR="00603E63" w:rsidRPr="00640FB7" w:rsidRDefault="00603E63" w:rsidP="00640FB7">
            <w:pPr>
              <w:autoSpaceDE w:val="0"/>
              <w:autoSpaceDN w:val="0"/>
              <w:adjustRightInd w:val="0"/>
              <w:jc w:val="center"/>
              <w:rPr>
                <w:rFonts w:eastAsiaTheme="minorHAnsi"/>
                <w:b/>
              </w:rPr>
            </w:pPr>
            <w:r w:rsidRPr="00640FB7">
              <w:rPr>
                <w:rFonts w:eastAsiaTheme="minorHAnsi"/>
                <w:b/>
              </w:rPr>
              <w:t>ENGINEERING SCIENCES</w:t>
            </w:r>
          </w:p>
          <w:p w:rsidR="00603E63" w:rsidRPr="00640FB7" w:rsidRDefault="00603E63" w:rsidP="00640FB7">
            <w:pPr>
              <w:autoSpaceDE w:val="0"/>
              <w:autoSpaceDN w:val="0"/>
              <w:adjustRightInd w:val="0"/>
              <w:jc w:val="center"/>
              <w:rPr>
                <w:rFonts w:eastAsiaTheme="minorHAnsi"/>
                <w:b/>
              </w:rPr>
            </w:pPr>
            <w:r w:rsidRPr="00640FB7">
              <w:rPr>
                <w:rFonts w:eastAsiaTheme="minorHAnsi"/>
                <w:b/>
              </w:rPr>
              <w:t>AND TECHNICAL ART</w:t>
            </w:r>
          </w:p>
          <w:p w:rsidR="00603E63" w:rsidRPr="00640FB7" w:rsidRDefault="00603E63" w:rsidP="00640FB7">
            <w:pPr>
              <w:autoSpaceDE w:val="0"/>
              <w:autoSpaceDN w:val="0"/>
              <w:adjustRightInd w:val="0"/>
              <w:jc w:val="center"/>
              <w:rPr>
                <w:rFonts w:eastAsiaTheme="minorHAnsi"/>
                <w:b/>
              </w:rPr>
            </w:pPr>
            <w:r w:rsidRPr="00640FB7">
              <w:rPr>
                <w:rFonts w:eastAsiaTheme="minorHAnsi"/>
                <w:b/>
              </w:rPr>
              <w:t>(E)</w:t>
            </w:r>
          </w:p>
          <w:p w:rsidR="00603E63" w:rsidRPr="00640FB7" w:rsidRDefault="00603E63" w:rsidP="00640FB7">
            <w:pPr>
              <w:jc w:val="center"/>
            </w:pPr>
          </w:p>
        </w:tc>
        <w:tc>
          <w:tcPr>
            <w:tcW w:w="1912" w:type="dxa"/>
            <w:tcBorders>
              <w:left w:val="single" w:sz="4" w:space="0" w:color="auto"/>
            </w:tcBorders>
            <w:vAlign w:val="center"/>
          </w:tcPr>
          <w:p w:rsidR="00603E63" w:rsidRPr="00640FB7" w:rsidRDefault="00603E63" w:rsidP="00640FB7">
            <w:pPr>
              <w:autoSpaceDE w:val="0"/>
              <w:autoSpaceDN w:val="0"/>
              <w:adjustRightInd w:val="0"/>
              <w:jc w:val="center"/>
              <w:rPr>
                <w:rFonts w:eastAsiaTheme="minorHAnsi"/>
              </w:rPr>
            </w:pPr>
            <w:r w:rsidRPr="00640FB7">
              <w:rPr>
                <w:rFonts w:eastAsiaTheme="minorHAnsi"/>
              </w:rPr>
              <w:t>PROFESSIONAL</w:t>
            </w:r>
          </w:p>
          <w:p w:rsidR="00603E63" w:rsidRPr="00640FB7" w:rsidRDefault="00603E63" w:rsidP="00640FB7">
            <w:pPr>
              <w:autoSpaceDE w:val="0"/>
              <w:autoSpaceDN w:val="0"/>
              <w:adjustRightInd w:val="0"/>
              <w:jc w:val="center"/>
              <w:rPr>
                <w:rFonts w:eastAsiaTheme="minorHAnsi"/>
              </w:rPr>
            </w:pPr>
            <w:r w:rsidRPr="00640FB7">
              <w:rPr>
                <w:rFonts w:eastAsiaTheme="minorHAnsi"/>
              </w:rPr>
              <w:t>SUBJECTS</w:t>
            </w:r>
          </w:p>
          <w:p w:rsidR="00603E63" w:rsidRPr="00640FB7" w:rsidRDefault="00603E63" w:rsidP="00640FB7">
            <w:pPr>
              <w:jc w:val="center"/>
            </w:pPr>
            <w:r w:rsidRPr="00640FB7">
              <w:rPr>
                <w:rFonts w:eastAsiaTheme="minorHAnsi"/>
              </w:rPr>
              <w:t>(P)</w:t>
            </w:r>
          </w:p>
        </w:tc>
      </w:tr>
      <w:tr w:rsidR="00603E63" w:rsidRPr="00640FB7" w:rsidTr="00640FB7">
        <w:trPr>
          <w:jc w:val="center"/>
        </w:trPr>
        <w:tc>
          <w:tcPr>
            <w:tcW w:w="736" w:type="dxa"/>
            <w:vMerge/>
            <w:vAlign w:val="center"/>
          </w:tcPr>
          <w:p w:rsidR="00603E63" w:rsidRPr="00640FB7" w:rsidRDefault="00603E63" w:rsidP="00640FB7">
            <w:pPr>
              <w:jc w:val="center"/>
            </w:pPr>
          </w:p>
        </w:tc>
        <w:tc>
          <w:tcPr>
            <w:tcW w:w="1422" w:type="dxa"/>
            <w:vMerge/>
            <w:vAlign w:val="center"/>
          </w:tcPr>
          <w:p w:rsidR="00603E63" w:rsidRPr="00640FB7" w:rsidRDefault="00603E63" w:rsidP="00640FB7">
            <w:pPr>
              <w:jc w:val="center"/>
            </w:pPr>
          </w:p>
        </w:tc>
        <w:tc>
          <w:tcPr>
            <w:tcW w:w="1440" w:type="dxa"/>
            <w:tcBorders>
              <w:right w:val="single" w:sz="4" w:space="0" w:color="auto"/>
            </w:tcBorders>
            <w:vAlign w:val="center"/>
          </w:tcPr>
          <w:p w:rsidR="00603E63" w:rsidRPr="00640FB7" w:rsidRDefault="00603E63" w:rsidP="00640FB7">
            <w:pPr>
              <w:jc w:val="center"/>
            </w:pPr>
          </w:p>
        </w:tc>
        <w:tc>
          <w:tcPr>
            <w:tcW w:w="2352" w:type="dxa"/>
            <w:tcBorders>
              <w:left w:val="single" w:sz="4" w:space="0" w:color="auto"/>
            </w:tcBorders>
            <w:vAlign w:val="center"/>
          </w:tcPr>
          <w:p w:rsidR="00603E63" w:rsidRPr="00640FB7" w:rsidRDefault="00603E63" w:rsidP="00640FB7">
            <w:pPr>
              <w:jc w:val="center"/>
            </w:pPr>
          </w:p>
        </w:tc>
        <w:tc>
          <w:tcPr>
            <w:tcW w:w="2236" w:type="dxa"/>
            <w:tcBorders>
              <w:right w:val="single" w:sz="4" w:space="0" w:color="auto"/>
            </w:tcBorders>
            <w:vAlign w:val="center"/>
          </w:tcPr>
          <w:p w:rsidR="00603E63" w:rsidRPr="00640FB7" w:rsidRDefault="00152770" w:rsidP="00640FB7">
            <w:pPr>
              <w:jc w:val="center"/>
            </w:pPr>
            <w:r>
              <w:rPr>
                <w:b/>
              </w:rPr>
              <w:t>X</w:t>
            </w:r>
          </w:p>
        </w:tc>
        <w:tc>
          <w:tcPr>
            <w:tcW w:w="1912" w:type="dxa"/>
            <w:tcBorders>
              <w:left w:val="single" w:sz="4" w:space="0" w:color="auto"/>
            </w:tcBorders>
            <w:vAlign w:val="center"/>
          </w:tcPr>
          <w:p w:rsidR="00603E63" w:rsidRPr="00640FB7" w:rsidRDefault="00603E63" w:rsidP="00640FB7">
            <w:pPr>
              <w:jc w:val="center"/>
            </w:pPr>
          </w:p>
        </w:tc>
      </w:tr>
      <w:tr w:rsidR="00603E63" w:rsidRPr="00640FB7" w:rsidTr="00640FB7">
        <w:trPr>
          <w:jc w:val="center"/>
        </w:trPr>
        <w:tc>
          <w:tcPr>
            <w:tcW w:w="736" w:type="dxa"/>
            <w:vMerge w:val="restart"/>
            <w:vAlign w:val="center"/>
          </w:tcPr>
          <w:p w:rsidR="00603E63" w:rsidRPr="00640FB7" w:rsidRDefault="00170C0E" w:rsidP="00640FB7">
            <w:pPr>
              <w:jc w:val="center"/>
            </w:pPr>
            <w:r w:rsidRPr="00640FB7">
              <w:t>2</w:t>
            </w:r>
          </w:p>
        </w:tc>
        <w:tc>
          <w:tcPr>
            <w:tcW w:w="1422" w:type="dxa"/>
            <w:vMerge w:val="restart"/>
            <w:vAlign w:val="center"/>
          </w:tcPr>
          <w:p w:rsidR="00603E63" w:rsidRPr="00640FB7" w:rsidRDefault="00603E63" w:rsidP="00640FB7">
            <w:pPr>
              <w:autoSpaceDE w:val="0"/>
              <w:autoSpaceDN w:val="0"/>
              <w:adjustRightInd w:val="0"/>
              <w:jc w:val="center"/>
            </w:pPr>
            <w:r w:rsidRPr="00640FB7">
              <w:rPr>
                <w:rFonts w:eastAsiaTheme="minorHAnsi"/>
              </w:rPr>
              <w:t>Broad area</w:t>
            </w:r>
          </w:p>
        </w:tc>
        <w:tc>
          <w:tcPr>
            <w:tcW w:w="1440" w:type="dxa"/>
            <w:tcBorders>
              <w:right w:val="single" w:sz="4" w:space="0" w:color="auto"/>
            </w:tcBorders>
            <w:vAlign w:val="center"/>
          </w:tcPr>
          <w:p w:rsidR="00603E63" w:rsidRPr="00640FB7" w:rsidRDefault="00410126" w:rsidP="00640FB7">
            <w:pPr>
              <w:jc w:val="center"/>
            </w:pPr>
            <w:r w:rsidRPr="00640FB7">
              <w:rPr>
                <w:rFonts w:eastAsiaTheme="minorHAnsi"/>
              </w:rPr>
              <w:t>Electronics</w:t>
            </w:r>
          </w:p>
          <w:p w:rsidR="00603E63" w:rsidRPr="00640FB7" w:rsidRDefault="00603E63" w:rsidP="00640FB7">
            <w:pPr>
              <w:jc w:val="center"/>
            </w:pPr>
          </w:p>
        </w:tc>
        <w:tc>
          <w:tcPr>
            <w:tcW w:w="2352" w:type="dxa"/>
            <w:tcBorders>
              <w:left w:val="single" w:sz="4" w:space="0" w:color="auto"/>
            </w:tcBorders>
            <w:vAlign w:val="center"/>
          </w:tcPr>
          <w:p w:rsidR="00603E63" w:rsidRPr="00152770" w:rsidRDefault="00410126" w:rsidP="00640FB7">
            <w:pPr>
              <w:spacing w:after="200" w:line="276" w:lineRule="auto"/>
              <w:jc w:val="center"/>
              <w:rPr>
                <w:bCs/>
              </w:rPr>
            </w:pPr>
            <w:r w:rsidRPr="00152770">
              <w:rPr>
                <w:rFonts w:eastAsiaTheme="minorHAnsi"/>
                <w:bCs/>
              </w:rPr>
              <w:t>Communication</w:t>
            </w:r>
            <w:r w:rsidR="00005BDC" w:rsidRPr="00152770">
              <w:rPr>
                <w:rFonts w:eastAsiaTheme="minorHAnsi"/>
                <w:bCs/>
              </w:rPr>
              <w:t xml:space="preserve"> &amp; Networking</w:t>
            </w:r>
          </w:p>
        </w:tc>
        <w:tc>
          <w:tcPr>
            <w:tcW w:w="2236" w:type="dxa"/>
            <w:tcBorders>
              <w:right w:val="single" w:sz="4" w:space="0" w:color="auto"/>
            </w:tcBorders>
            <w:vAlign w:val="center"/>
          </w:tcPr>
          <w:p w:rsidR="00603E63" w:rsidRPr="00152770" w:rsidRDefault="00005BDC" w:rsidP="00640FB7">
            <w:pPr>
              <w:jc w:val="center"/>
              <w:rPr>
                <w:b/>
                <w:bCs/>
              </w:rPr>
            </w:pPr>
            <w:r w:rsidRPr="00152770">
              <w:rPr>
                <w:b/>
                <w:bCs/>
              </w:rPr>
              <w:t>Embedded Systems &amp; Signal Processing</w:t>
            </w:r>
          </w:p>
        </w:tc>
        <w:tc>
          <w:tcPr>
            <w:tcW w:w="1912" w:type="dxa"/>
            <w:tcBorders>
              <w:left w:val="single" w:sz="4" w:space="0" w:color="auto"/>
            </w:tcBorders>
            <w:vAlign w:val="center"/>
          </w:tcPr>
          <w:p w:rsidR="00603E63" w:rsidRPr="00640FB7" w:rsidRDefault="00603E63" w:rsidP="00640FB7">
            <w:pPr>
              <w:jc w:val="center"/>
            </w:pPr>
            <w:r w:rsidRPr="00640FB7">
              <w:rPr>
                <w:rFonts w:eastAsiaTheme="minorHAnsi"/>
              </w:rPr>
              <w:t>General</w:t>
            </w:r>
          </w:p>
        </w:tc>
      </w:tr>
      <w:tr w:rsidR="00410126" w:rsidRPr="00640FB7" w:rsidTr="00640FB7">
        <w:trPr>
          <w:jc w:val="center"/>
        </w:trPr>
        <w:tc>
          <w:tcPr>
            <w:tcW w:w="736" w:type="dxa"/>
            <w:vMerge/>
            <w:vAlign w:val="center"/>
          </w:tcPr>
          <w:p w:rsidR="00410126" w:rsidRPr="00640FB7" w:rsidRDefault="00410126" w:rsidP="00640FB7">
            <w:pPr>
              <w:jc w:val="center"/>
            </w:pPr>
          </w:p>
        </w:tc>
        <w:tc>
          <w:tcPr>
            <w:tcW w:w="1422" w:type="dxa"/>
            <w:vMerge/>
            <w:vAlign w:val="center"/>
          </w:tcPr>
          <w:p w:rsidR="00410126" w:rsidRPr="00640FB7" w:rsidRDefault="00410126" w:rsidP="00640FB7">
            <w:pPr>
              <w:jc w:val="center"/>
            </w:pPr>
          </w:p>
        </w:tc>
        <w:tc>
          <w:tcPr>
            <w:tcW w:w="1440" w:type="dxa"/>
            <w:tcBorders>
              <w:right w:val="single" w:sz="4" w:space="0" w:color="auto"/>
            </w:tcBorders>
            <w:vAlign w:val="center"/>
          </w:tcPr>
          <w:p w:rsidR="00410126" w:rsidRPr="00640FB7" w:rsidRDefault="00410126" w:rsidP="00640FB7">
            <w:pPr>
              <w:jc w:val="center"/>
              <w:rPr>
                <w:b/>
              </w:rPr>
            </w:pPr>
          </w:p>
        </w:tc>
        <w:tc>
          <w:tcPr>
            <w:tcW w:w="2352" w:type="dxa"/>
            <w:tcBorders>
              <w:left w:val="single" w:sz="4" w:space="0" w:color="auto"/>
            </w:tcBorders>
            <w:vAlign w:val="center"/>
          </w:tcPr>
          <w:p w:rsidR="00410126" w:rsidRPr="00640FB7" w:rsidRDefault="00410126" w:rsidP="00152770">
            <w:pPr>
              <w:rPr>
                <w:b/>
              </w:rPr>
            </w:pPr>
          </w:p>
        </w:tc>
        <w:tc>
          <w:tcPr>
            <w:tcW w:w="2236" w:type="dxa"/>
            <w:tcBorders>
              <w:right w:val="single" w:sz="4" w:space="0" w:color="auto"/>
            </w:tcBorders>
            <w:vAlign w:val="center"/>
          </w:tcPr>
          <w:p w:rsidR="00410126" w:rsidRPr="00152770" w:rsidRDefault="00152770" w:rsidP="00640FB7">
            <w:pPr>
              <w:jc w:val="center"/>
              <w:rPr>
                <w:b/>
                <w:bCs/>
              </w:rPr>
            </w:pPr>
            <w:r w:rsidRPr="00152770">
              <w:rPr>
                <w:b/>
                <w:bCs/>
              </w:rPr>
              <w:t>X</w:t>
            </w:r>
          </w:p>
        </w:tc>
        <w:tc>
          <w:tcPr>
            <w:tcW w:w="1912" w:type="dxa"/>
            <w:tcBorders>
              <w:left w:val="single" w:sz="4" w:space="0" w:color="auto"/>
            </w:tcBorders>
            <w:vAlign w:val="center"/>
          </w:tcPr>
          <w:p w:rsidR="00410126" w:rsidRPr="00640FB7" w:rsidRDefault="00410126" w:rsidP="00640FB7">
            <w:pPr>
              <w:jc w:val="center"/>
              <w:rPr>
                <w:b/>
              </w:rPr>
            </w:pPr>
          </w:p>
        </w:tc>
      </w:tr>
      <w:tr w:rsidR="00410126" w:rsidRPr="00640FB7" w:rsidTr="00640FB7">
        <w:trPr>
          <w:jc w:val="center"/>
        </w:trPr>
        <w:tc>
          <w:tcPr>
            <w:tcW w:w="736" w:type="dxa"/>
            <w:vAlign w:val="center"/>
          </w:tcPr>
          <w:p w:rsidR="00410126" w:rsidRPr="00640FB7" w:rsidRDefault="00410126" w:rsidP="00640FB7">
            <w:pPr>
              <w:jc w:val="center"/>
            </w:pPr>
            <w:r w:rsidRPr="00640FB7">
              <w:t>3</w:t>
            </w:r>
          </w:p>
        </w:tc>
        <w:tc>
          <w:tcPr>
            <w:tcW w:w="5214" w:type="dxa"/>
            <w:gridSpan w:val="3"/>
            <w:vAlign w:val="center"/>
          </w:tcPr>
          <w:p w:rsidR="00410126" w:rsidRPr="00640FB7" w:rsidRDefault="00410126" w:rsidP="00640FB7">
            <w:pPr>
              <w:jc w:val="center"/>
            </w:pPr>
            <w:r w:rsidRPr="00640FB7">
              <w:t>Course co-coordinator</w:t>
            </w:r>
          </w:p>
        </w:tc>
        <w:tc>
          <w:tcPr>
            <w:tcW w:w="4148" w:type="dxa"/>
            <w:gridSpan w:val="2"/>
            <w:vAlign w:val="center"/>
          </w:tcPr>
          <w:p w:rsidR="00410126" w:rsidRPr="00640FB7" w:rsidRDefault="00410126" w:rsidP="00640FB7">
            <w:pPr>
              <w:jc w:val="center"/>
              <w:rPr>
                <w:b/>
              </w:rPr>
            </w:pPr>
            <w:r w:rsidRPr="00640FB7">
              <w:rPr>
                <w:b/>
              </w:rPr>
              <w:t>Mr. M. Nuthal Sri</w:t>
            </w:r>
            <w:r w:rsidR="00067582" w:rsidRPr="00640FB7">
              <w:rPr>
                <w:b/>
              </w:rPr>
              <w:t>nivasan</w:t>
            </w:r>
          </w:p>
        </w:tc>
      </w:tr>
    </w:tbl>
    <w:p w:rsidR="00170C0E" w:rsidRPr="00640FB7" w:rsidRDefault="00170C0E" w:rsidP="0018335B">
      <w:pPr>
        <w:rPr>
          <w:b/>
        </w:rPr>
      </w:pPr>
    </w:p>
    <w:p w:rsidR="0018335B" w:rsidRDefault="00972C00" w:rsidP="0018335B">
      <w:pPr>
        <w:rPr>
          <w:b/>
        </w:rPr>
      </w:pPr>
      <w:r w:rsidRPr="00640FB7">
        <w:rPr>
          <w:b/>
        </w:rPr>
        <w:t>Direct assessment details</w:t>
      </w:r>
    </w:p>
    <w:p w:rsidR="00640FB7" w:rsidRPr="00640FB7" w:rsidRDefault="00640FB7" w:rsidP="0018335B">
      <w:pPr>
        <w:rPr>
          <w:b/>
        </w:rPr>
      </w:pPr>
    </w:p>
    <w:tbl>
      <w:tblPr>
        <w:tblStyle w:val="TableGrid"/>
        <w:tblW w:w="0" w:type="auto"/>
        <w:jc w:val="center"/>
        <w:tblLook w:val="04A0" w:firstRow="1" w:lastRow="0" w:firstColumn="1" w:lastColumn="0" w:noHBand="0" w:noVBand="1"/>
      </w:tblPr>
      <w:tblGrid>
        <w:gridCol w:w="2988"/>
        <w:gridCol w:w="1980"/>
        <w:gridCol w:w="2610"/>
        <w:gridCol w:w="1710"/>
      </w:tblGrid>
      <w:tr w:rsidR="00844F31" w:rsidRPr="00640FB7" w:rsidTr="006C6ED5">
        <w:trPr>
          <w:jc w:val="center"/>
        </w:trPr>
        <w:tc>
          <w:tcPr>
            <w:tcW w:w="2988" w:type="dxa"/>
          </w:tcPr>
          <w:p w:rsidR="00844F31" w:rsidRPr="00640FB7" w:rsidRDefault="00844F31" w:rsidP="00640FB7">
            <w:pPr>
              <w:jc w:val="center"/>
              <w:rPr>
                <w:b/>
              </w:rPr>
            </w:pPr>
            <w:r w:rsidRPr="00640FB7">
              <w:rPr>
                <w:rFonts w:eastAsiaTheme="minorHAnsi"/>
                <w:b/>
              </w:rPr>
              <w:t>Name of assessment</w:t>
            </w:r>
          </w:p>
        </w:tc>
        <w:tc>
          <w:tcPr>
            <w:tcW w:w="1980" w:type="dxa"/>
          </w:tcPr>
          <w:p w:rsidR="00844F31" w:rsidRPr="00640FB7" w:rsidRDefault="00844F31" w:rsidP="00640FB7">
            <w:pPr>
              <w:jc w:val="center"/>
              <w:rPr>
                <w:b/>
              </w:rPr>
            </w:pPr>
            <w:r w:rsidRPr="00640FB7">
              <w:rPr>
                <w:rFonts w:eastAsiaTheme="minorHAnsi"/>
                <w:b/>
              </w:rPr>
              <w:t>Internal Marks</w:t>
            </w:r>
          </w:p>
        </w:tc>
        <w:tc>
          <w:tcPr>
            <w:tcW w:w="2610" w:type="dxa"/>
          </w:tcPr>
          <w:p w:rsidR="00844F31" w:rsidRPr="00640FB7" w:rsidRDefault="00844F31" w:rsidP="00640FB7">
            <w:pPr>
              <w:jc w:val="center"/>
              <w:rPr>
                <w:b/>
              </w:rPr>
            </w:pPr>
            <w:r w:rsidRPr="00640FB7">
              <w:rPr>
                <w:rFonts w:eastAsiaTheme="minorHAnsi"/>
                <w:b/>
              </w:rPr>
              <w:t>Topics</w:t>
            </w:r>
          </w:p>
        </w:tc>
        <w:tc>
          <w:tcPr>
            <w:tcW w:w="1710" w:type="dxa"/>
          </w:tcPr>
          <w:p w:rsidR="00844F31" w:rsidRPr="00640FB7" w:rsidRDefault="00844F31" w:rsidP="00640FB7">
            <w:pPr>
              <w:jc w:val="center"/>
              <w:rPr>
                <w:b/>
              </w:rPr>
            </w:pPr>
            <w:r w:rsidRPr="00640FB7">
              <w:rPr>
                <w:rFonts w:eastAsiaTheme="minorHAnsi"/>
                <w:b/>
              </w:rPr>
              <w:t>Duration</w:t>
            </w:r>
          </w:p>
        </w:tc>
      </w:tr>
      <w:tr w:rsidR="00222955" w:rsidRPr="00640FB7" w:rsidTr="00640FB7">
        <w:trPr>
          <w:jc w:val="center"/>
        </w:trPr>
        <w:tc>
          <w:tcPr>
            <w:tcW w:w="2988" w:type="dxa"/>
            <w:vAlign w:val="center"/>
          </w:tcPr>
          <w:p w:rsidR="00222955" w:rsidRPr="00640FB7" w:rsidRDefault="00222955" w:rsidP="00640FB7">
            <w:pPr>
              <w:jc w:val="center"/>
            </w:pPr>
            <w:r w:rsidRPr="00640FB7">
              <w:t>Unit Test</w:t>
            </w:r>
          </w:p>
        </w:tc>
        <w:tc>
          <w:tcPr>
            <w:tcW w:w="1980" w:type="dxa"/>
            <w:vMerge w:val="restart"/>
            <w:vAlign w:val="center"/>
          </w:tcPr>
          <w:p w:rsidR="00222955" w:rsidRPr="00640FB7" w:rsidRDefault="00222955" w:rsidP="00640FB7">
            <w:pPr>
              <w:jc w:val="center"/>
            </w:pPr>
            <w:r w:rsidRPr="00640FB7">
              <w:t>20</w:t>
            </w:r>
          </w:p>
        </w:tc>
        <w:tc>
          <w:tcPr>
            <w:tcW w:w="2610" w:type="dxa"/>
            <w:vAlign w:val="center"/>
          </w:tcPr>
          <w:p w:rsidR="00222955" w:rsidRPr="00640FB7" w:rsidRDefault="00222955" w:rsidP="00640FB7">
            <w:pPr>
              <w:jc w:val="center"/>
            </w:pPr>
            <w:r w:rsidRPr="00640FB7">
              <w:t>Unit</w:t>
            </w:r>
            <w:r w:rsidR="00501072" w:rsidRPr="00640FB7">
              <w:t xml:space="preserve"> I</w:t>
            </w:r>
          </w:p>
        </w:tc>
        <w:tc>
          <w:tcPr>
            <w:tcW w:w="1710" w:type="dxa"/>
            <w:vAlign w:val="center"/>
          </w:tcPr>
          <w:p w:rsidR="00222955" w:rsidRPr="00640FB7" w:rsidRDefault="00222955" w:rsidP="00640FB7">
            <w:pPr>
              <w:jc w:val="center"/>
            </w:pPr>
            <w:r w:rsidRPr="00640FB7">
              <w:t>2 periods</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1</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II</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2</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III</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Daily Test 3</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Unit</w:t>
            </w:r>
            <w:r w:rsidR="00501072" w:rsidRPr="00640FB7">
              <w:t xml:space="preserve"> IV</w:t>
            </w:r>
          </w:p>
        </w:tc>
        <w:tc>
          <w:tcPr>
            <w:tcW w:w="1710" w:type="dxa"/>
            <w:vAlign w:val="center"/>
          </w:tcPr>
          <w:p w:rsidR="00222955" w:rsidRPr="00640FB7" w:rsidRDefault="00222955" w:rsidP="00640FB7">
            <w:pPr>
              <w:jc w:val="center"/>
            </w:pPr>
            <w:r w:rsidRPr="00640FB7">
              <w:t>1 period</w:t>
            </w:r>
          </w:p>
        </w:tc>
      </w:tr>
      <w:tr w:rsidR="00222955" w:rsidRPr="00640FB7" w:rsidTr="00640FB7">
        <w:trPr>
          <w:jc w:val="center"/>
        </w:trPr>
        <w:tc>
          <w:tcPr>
            <w:tcW w:w="2988" w:type="dxa"/>
            <w:vAlign w:val="center"/>
          </w:tcPr>
          <w:p w:rsidR="00222955" w:rsidRPr="00640FB7" w:rsidRDefault="00222955" w:rsidP="00640FB7">
            <w:pPr>
              <w:jc w:val="center"/>
            </w:pPr>
            <w:r w:rsidRPr="00640FB7">
              <w:t>Cycle Test -1</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II &amp; III Units</w:t>
            </w:r>
          </w:p>
        </w:tc>
        <w:tc>
          <w:tcPr>
            <w:tcW w:w="1710" w:type="dxa"/>
            <w:vAlign w:val="center"/>
          </w:tcPr>
          <w:p w:rsidR="00222955" w:rsidRPr="00640FB7" w:rsidRDefault="00222955" w:rsidP="00640FB7">
            <w:pPr>
              <w:jc w:val="center"/>
            </w:pPr>
            <w:r w:rsidRPr="00640FB7">
              <w:t>3 Hrs</w:t>
            </w:r>
          </w:p>
        </w:tc>
      </w:tr>
      <w:tr w:rsidR="00222955" w:rsidRPr="00640FB7" w:rsidTr="00640FB7">
        <w:trPr>
          <w:jc w:val="center"/>
        </w:trPr>
        <w:tc>
          <w:tcPr>
            <w:tcW w:w="2988" w:type="dxa"/>
            <w:vAlign w:val="center"/>
          </w:tcPr>
          <w:p w:rsidR="00222955" w:rsidRPr="00640FB7" w:rsidRDefault="00222955" w:rsidP="00640FB7">
            <w:pPr>
              <w:jc w:val="center"/>
            </w:pPr>
            <w:r w:rsidRPr="00640FB7">
              <w:t>Cycle Test -2</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IV &amp; V Units</w:t>
            </w:r>
          </w:p>
        </w:tc>
        <w:tc>
          <w:tcPr>
            <w:tcW w:w="1710" w:type="dxa"/>
            <w:vAlign w:val="center"/>
          </w:tcPr>
          <w:p w:rsidR="00222955" w:rsidRPr="00640FB7" w:rsidRDefault="00222955" w:rsidP="00640FB7">
            <w:pPr>
              <w:jc w:val="center"/>
            </w:pPr>
            <w:r w:rsidRPr="00640FB7">
              <w:t>3 Hrs</w:t>
            </w:r>
          </w:p>
        </w:tc>
      </w:tr>
      <w:tr w:rsidR="00222955" w:rsidRPr="00640FB7" w:rsidTr="00640FB7">
        <w:trPr>
          <w:jc w:val="center"/>
        </w:trPr>
        <w:tc>
          <w:tcPr>
            <w:tcW w:w="2988" w:type="dxa"/>
            <w:vAlign w:val="center"/>
          </w:tcPr>
          <w:p w:rsidR="00222955" w:rsidRPr="00640FB7" w:rsidRDefault="00222955" w:rsidP="00640FB7">
            <w:pPr>
              <w:jc w:val="center"/>
            </w:pPr>
            <w:r w:rsidRPr="00640FB7">
              <w:t>Model Exam</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r w:rsidRPr="00640FB7">
              <w:t>Entire Syllabus</w:t>
            </w:r>
          </w:p>
        </w:tc>
        <w:tc>
          <w:tcPr>
            <w:tcW w:w="1710" w:type="dxa"/>
            <w:vAlign w:val="center"/>
          </w:tcPr>
          <w:p w:rsidR="00222955" w:rsidRPr="00640FB7" w:rsidRDefault="00222955" w:rsidP="00640FB7">
            <w:pPr>
              <w:jc w:val="center"/>
            </w:pPr>
            <w:r w:rsidRPr="00640FB7">
              <w:t>3 Hrs</w:t>
            </w:r>
          </w:p>
        </w:tc>
      </w:tr>
      <w:tr w:rsidR="00222955" w:rsidRPr="00640FB7" w:rsidTr="00640FB7">
        <w:trPr>
          <w:jc w:val="center"/>
        </w:trPr>
        <w:tc>
          <w:tcPr>
            <w:tcW w:w="2988" w:type="dxa"/>
            <w:vAlign w:val="center"/>
          </w:tcPr>
          <w:p w:rsidR="00222955" w:rsidRPr="00640FB7" w:rsidRDefault="00222955" w:rsidP="00640FB7">
            <w:pPr>
              <w:jc w:val="center"/>
            </w:pPr>
            <w:r w:rsidRPr="00640FB7">
              <w:t>Assignment</w:t>
            </w:r>
            <w:r w:rsidR="00794D44" w:rsidRPr="00640FB7">
              <w:t>s</w:t>
            </w:r>
          </w:p>
        </w:tc>
        <w:tc>
          <w:tcPr>
            <w:tcW w:w="1980" w:type="dxa"/>
            <w:vMerge w:val="restart"/>
            <w:vAlign w:val="center"/>
          </w:tcPr>
          <w:p w:rsidR="00222955" w:rsidRPr="00640FB7" w:rsidRDefault="00222955" w:rsidP="00640FB7">
            <w:pPr>
              <w:jc w:val="center"/>
            </w:pPr>
          </w:p>
        </w:tc>
        <w:tc>
          <w:tcPr>
            <w:tcW w:w="2610" w:type="dxa"/>
            <w:vAlign w:val="center"/>
          </w:tcPr>
          <w:p w:rsidR="00222955" w:rsidRPr="00640FB7" w:rsidRDefault="00794D44" w:rsidP="00640FB7">
            <w:pPr>
              <w:jc w:val="center"/>
            </w:pPr>
            <w:r w:rsidRPr="00640FB7">
              <w:t>Entire Syllabus</w:t>
            </w: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r w:rsidRPr="00640FB7">
              <w:t>Innovative Assignment</w:t>
            </w:r>
          </w:p>
        </w:tc>
        <w:tc>
          <w:tcPr>
            <w:tcW w:w="1980" w:type="dxa"/>
            <w:vMerge/>
            <w:vAlign w:val="center"/>
          </w:tcPr>
          <w:p w:rsidR="00222955" w:rsidRPr="00640FB7" w:rsidRDefault="00222955" w:rsidP="00640FB7">
            <w:pPr>
              <w:jc w:val="center"/>
            </w:pPr>
          </w:p>
        </w:tc>
        <w:tc>
          <w:tcPr>
            <w:tcW w:w="2610" w:type="dxa"/>
            <w:vAlign w:val="center"/>
          </w:tcPr>
          <w:p w:rsidR="00222955" w:rsidRPr="00640FB7" w:rsidRDefault="00794D44" w:rsidP="00640FB7">
            <w:pPr>
              <w:jc w:val="center"/>
            </w:pPr>
            <w:r w:rsidRPr="00640FB7">
              <w:t>Content Beyond Syllabus</w:t>
            </w: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p>
        </w:tc>
        <w:tc>
          <w:tcPr>
            <w:tcW w:w="1980" w:type="dxa"/>
            <w:vAlign w:val="center"/>
          </w:tcPr>
          <w:p w:rsidR="00222955" w:rsidRPr="00640FB7" w:rsidRDefault="00222955" w:rsidP="00640FB7">
            <w:pPr>
              <w:jc w:val="center"/>
            </w:pPr>
          </w:p>
        </w:tc>
        <w:tc>
          <w:tcPr>
            <w:tcW w:w="2610" w:type="dxa"/>
            <w:vAlign w:val="center"/>
          </w:tcPr>
          <w:p w:rsidR="00222955" w:rsidRPr="00640FB7" w:rsidRDefault="00222955" w:rsidP="00640FB7">
            <w:pPr>
              <w:jc w:val="center"/>
            </w:pPr>
          </w:p>
        </w:tc>
        <w:tc>
          <w:tcPr>
            <w:tcW w:w="1710" w:type="dxa"/>
            <w:vAlign w:val="center"/>
          </w:tcPr>
          <w:p w:rsidR="00222955" w:rsidRPr="00640FB7" w:rsidRDefault="00222955" w:rsidP="00640FB7">
            <w:pPr>
              <w:jc w:val="center"/>
            </w:pPr>
          </w:p>
        </w:tc>
      </w:tr>
      <w:tr w:rsidR="00222955" w:rsidRPr="00640FB7" w:rsidTr="00640FB7">
        <w:trPr>
          <w:jc w:val="center"/>
        </w:trPr>
        <w:tc>
          <w:tcPr>
            <w:tcW w:w="2988" w:type="dxa"/>
            <w:vAlign w:val="center"/>
          </w:tcPr>
          <w:p w:rsidR="00222955" w:rsidRPr="00640FB7" w:rsidRDefault="00222955" w:rsidP="00640FB7">
            <w:pPr>
              <w:jc w:val="center"/>
            </w:pPr>
            <w:r w:rsidRPr="00640FB7">
              <w:t>Total</w:t>
            </w:r>
          </w:p>
        </w:tc>
        <w:tc>
          <w:tcPr>
            <w:tcW w:w="1980" w:type="dxa"/>
            <w:vAlign w:val="center"/>
          </w:tcPr>
          <w:p w:rsidR="00222955" w:rsidRPr="00640FB7" w:rsidRDefault="00222955" w:rsidP="00640FB7">
            <w:pPr>
              <w:jc w:val="center"/>
            </w:pPr>
            <w:r w:rsidRPr="00640FB7">
              <w:t>20</w:t>
            </w:r>
          </w:p>
        </w:tc>
        <w:tc>
          <w:tcPr>
            <w:tcW w:w="2610" w:type="dxa"/>
            <w:vAlign w:val="center"/>
          </w:tcPr>
          <w:p w:rsidR="00222955" w:rsidRPr="00640FB7" w:rsidRDefault="00222955" w:rsidP="00640FB7">
            <w:pPr>
              <w:jc w:val="center"/>
            </w:pPr>
          </w:p>
        </w:tc>
        <w:tc>
          <w:tcPr>
            <w:tcW w:w="1710" w:type="dxa"/>
            <w:vAlign w:val="center"/>
          </w:tcPr>
          <w:p w:rsidR="00222955" w:rsidRPr="00640FB7" w:rsidRDefault="00222955" w:rsidP="00640FB7">
            <w:pPr>
              <w:jc w:val="center"/>
            </w:pPr>
          </w:p>
        </w:tc>
      </w:tr>
    </w:tbl>
    <w:p w:rsidR="00A72E51" w:rsidRPr="00640FB7" w:rsidRDefault="00A72E51" w:rsidP="0058590A">
      <w:pPr>
        <w:rPr>
          <w:rFonts w:eastAsia="TimesNewRomanPSMT"/>
          <w:b/>
        </w:rPr>
      </w:pPr>
    </w:p>
    <w:p w:rsidR="00F254AD" w:rsidRDefault="00F254AD" w:rsidP="0058590A">
      <w:pPr>
        <w:rPr>
          <w:rFonts w:eastAsia="TimesNewRomanPSMT"/>
          <w:b/>
        </w:rPr>
      </w:pPr>
    </w:p>
    <w:p w:rsidR="00640FB7" w:rsidRDefault="00640FB7" w:rsidP="0058590A">
      <w:pPr>
        <w:rPr>
          <w:rFonts w:eastAsia="TimesNewRomanPSMT"/>
          <w:b/>
        </w:rPr>
      </w:pPr>
    </w:p>
    <w:p w:rsidR="00640FB7" w:rsidRDefault="00640FB7" w:rsidP="0058590A">
      <w:pPr>
        <w:rPr>
          <w:rFonts w:eastAsia="TimesNewRomanPSMT"/>
          <w:b/>
        </w:rPr>
      </w:pPr>
    </w:p>
    <w:p w:rsidR="00EE5C1D" w:rsidRDefault="00EE5C1D" w:rsidP="0058590A">
      <w:pPr>
        <w:rPr>
          <w:rFonts w:eastAsia="TimesNewRomanPSMT"/>
          <w:b/>
        </w:rPr>
      </w:pPr>
    </w:p>
    <w:p w:rsidR="00640FB7" w:rsidRPr="00640FB7" w:rsidRDefault="00640FB7" w:rsidP="0058590A">
      <w:pPr>
        <w:rPr>
          <w:rFonts w:eastAsia="TimesNewRomanPSMT"/>
          <w:b/>
        </w:rPr>
      </w:pPr>
    </w:p>
    <w:p w:rsidR="007A1796" w:rsidRPr="00640FB7" w:rsidRDefault="007A1796" w:rsidP="0058590A">
      <w:pPr>
        <w:rPr>
          <w:rFonts w:eastAsia="TimesNewRomanPSMT"/>
          <w:b/>
        </w:rPr>
      </w:pPr>
    </w:p>
    <w:p w:rsidR="0058590A" w:rsidRPr="00640FB7" w:rsidRDefault="0058590A" w:rsidP="0058590A">
      <w:pPr>
        <w:rPr>
          <w:rFonts w:eastAsia="TimesNewRomanPSMT"/>
          <w:b/>
        </w:rPr>
      </w:pPr>
      <w:r w:rsidRPr="00640FB7">
        <w:rPr>
          <w:rFonts w:eastAsia="TimesNewRomanPSMT"/>
          <w:b/>
        </w:rPr>
        <w:t>DETAILED LES</w:t>
      </w:r>
      <w:r w:rsidR="00316CCB" w:rsidRPr="00640FB7">
        <w:rPr>
          <w:rFonts w:eastAsia="TimesNewRomanPSMT"/>
          <w:b/>
        </w:rPr>
        <w:t>S</w:t>
      </w:r>
      <w:r w:rsidRPr="00640FB7">
        <w:rPr>
          <w:rFonts w:eastAsia="TimesNewRomanPSMT"/>
          <w:b/>
        </w:rPr>
        <w:t>ON PLAN</w:t>
      </w:r>
    </w:p>
    <w:p w:rsidR="0058590A" w:rsidRPr="00640FB7" w:rsidRDefault="0058590A" w:rsidP="0058590A">
      <w:pPr>
        <w:rPr>
          <w:rFonts w:eastAsia="TimesNewRomanPSMT"/>
          <w:b/>
        </w:rPr>
      </w:pPr>
    </w:p>
    <w:tbl>
      <w:tblPr>
        <w:tblW w:w="0" w:type="auto"/>
        <w:jc w:val="center"/>
        <w:tblLayout w:type="fixed"/>
        <w:tblCellMar>
          <w:left w:w="10" w:type="dxa"/>
          <w:right w:w="10" w:type="dxa"/>
        </w:tblCellMar>
        <w:tblLook w:val="0000" w:firstRow="0" w:lastRow="0" w:firstColumn="0" w:lastColumn="0" w:noHBand="0" w:noVBand="0"/>
      </w:tblPr>
      <w:tblGrid>
        <w:gridCol w:w="1008"/>
        <w:gridCol w:w="3412"/>
        <w:gridCol w:w="2010"/>
        <w:gridCol w:w="1320"/>
        <w:gridCol w:w="1350"/>
        <w:gridCol w:w="1530"/>
        <w:gridCol w:w="2160"/>
        <w:gridCol w:w="1742"/>
      </w:tblGrid>
      <w:tr w:rsidR="0058590A" w:rsidRPr="00640FB7" w:rsidTr="006C6ED5">
        <w:trPr>
          <w:trHeight w:val="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276E6" w:rsidRDefault="000276E6" w:rsidP="00BD7D6B">
            <w:pPr>
              <w:rPr>
                <w:b/>
                <w:bCs/>
                <w:sz w:val="20"/>
                <w:szCs w:val="20"/>
              </w:rPr>
            </w:pPr>
            <w:r>
              <w:rPr>
                <w:b/>
              </w:rPr>
              <w:t xml:space="preserve">UNIT I: </w:t>
            </w:r>
            <w:r w:rsidRPr="000276E6">
              <w:rPr>
                <w:b/>
                <w:bCs/>
              </w:rPr>
              <w:t>Basic theory:</w:t>
            </w:r>
            <w:r w:rsidRPr="005C2A89">
              <w:rPr>
                <w:b/>
                <w:bCs/>
                <w:sz w:val="20"/>
                <w:szCs w:val="20"/>
              </w:rPr>
              <w:t xml:space="preserve"> </w:t>
            </w:r>
          </w:p>
          <w:p w:rsidR="0058590A" w:rsidRPr="00640FB7" w:rsidRDefault="000276E6" w:rsidP="00BD7D6B">
            <w:pPr>
              <w:rPr>
                <w:b/>
              </w:rPr>
            </w:pPr>
            <w:r w:rsidRPr="005C2A89">
              <w:t>Introduction to EMI and EMC, Intra and inter system EMI, Elements of Interference, Sources and Victims of EMI, Conducted and Radiated EMI emission and susceptibility, Case Histories, Radiation hazards to humans, Various issues of EMC, EMC Testing categories, EMC Engineering Application.</w:t>
            </w:r>
          </w:p>
          <w:p w:rsidR="0058590A" w:rsidRPr="00640FB7"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0C3725" w:rsidP="00BD7D6B">
                  <w:r>
                    <w:rPr>
                      <w:rFonts w:eastAsia="TimesNewRomanPSMT"/>
                      <w:b/>
                    </w:rPr>
                    <w:t>8</w:t>
                  </w:r>
                  <w:r w:rsidR="00A07488" w:rsidRPr="00640FB7">
                    <w:rPr>
                      <w:rFonts w:eastAsia="TimesNewRomanPSMT"/>
                      <w:b/>
                    </w:rPr>
                    <w:t xml:space="preserve"> </w:t>
                  </w:r>
                  <w:r w:rsidR="0058590A" w:rsidRPr="00640FB7">
                    <w:rPr>
                      <w:rFonts w:eastAsia="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0 Hr</w:t>
                  </w:r>
                </w:p>
              </w:tc>
            </w:tr>
          </w:tbl>
          <w:p w:rsidR="0058590A" w:rsidRPr="00640FB7" w:rsidRDefault="0058590A" w:rsidP="00BD7D6B">
            <w:pPr>
              <w:rPr>
                <w:b/>
              </w:rPr>
            </w:pPr>
          </w:p>
          <w:p w:rsidR="0058590A" w:rsidRPr="00640FB7" w:rsidRDefault="0058590A" w:rsidP="00BD7D6B"/>
        </w:tc>
      </w:tr>
      <w:tr w:rsidR="00BD4B91" w:rsidRPr="00640FB7" w:rsidTr="006C6ED5">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Session No</w:t>
            </w:r>
          </w:p>
        </w:tc>
        <w:tc>
          <w:tcPr>
            <w:tcW w:w="341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Topics to be covered</w:t>
            </w:r>
          </w:p>
        </w:tc>
        <w:tc>
          <w:tcPr>
            <w:tcW w:w="468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Testing Method</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BD7D6B">
            <w:r w:rsidRPr="00640FB7">
              <w:rPr>
                <w:rFonts w:eastAsia="TimesNewRomanPSMT"/>
                <w:b/>
              </w:rPr>
              <w:t>Instructional objective</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Pr="00640FB7" w:rsidRDefault="00BD4B91" w:rsidP="00304A40">
            <w:r w:rsidRPr="00640FB7">
              <w:rPr>
                <w:rFonts w:eastAsia="TimesNewRomanPSMT"/>
                <w:b/>
              </w:rPr>
              <w:t>Course Outcome</w:t>
            </w:r>
          </w:p>
        </w:tc>
      </w:tr>
      <w:tr w:rsidR="00EC3566" w:rsidRPr="00640FB7" w:rsidTr="006C6ED5">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341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20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EC3566" w:rsidRPr="00640FB7" w:rsidRDefault="00EC3566" w:rsidP="00EC3566">
            <w:r w:rsidRPr="00640FB7">
              <w:rPr>
                <w:rFonts w:eastAsia="TimesNewRomanPSMT"/>
                <w:b/>
              </w:rPr>
              <w:t>Method</w:t>
            </w:r>
          </w:p>
        </w:tc>
        <w:tc>
          <w:tcPr>
            <w:tcW w:w="13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EC3566" w:rsidRPr="00640FB7" w:rsidRDefault="00EC3566" w:rsidP="00BD7D6B">
            <w:r w:rsidRPr="00640FB7">
              <w:rPr>
                <w:rFonts w:eastAsia="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3566" w:rsidRPr="00640FB7" w:rsidRDefault="00EC3566" w:rsidP="00BD7D6B">
            <w:r w:rsidRPr="00640FB7">
              <w:rPr>
                <w:rFonts w:eastAsia="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c>
          <w:tcPr>
            <w:tcW w:w="17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3566" w:rsidRPr="00640FB7" w:rsidRDefault="00EC3566" w:rsidP="00BD7D6B">
            <w:pPr>
              <w:rPr>
                <w:rFonts w:eastAsia="Calibri"/>
              </w:rPr>
            </w:pPr>
          </w:p>
        </w:tc>
      </w:tr>
      <w:tr w:rsidR="002C47BA" w:rsidRPr="00640FB7" w:rsidTr="00095070">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rFonts w:eastAsia="TimesNewRomanPSMT"/>
                <w:bCs/>
              </w:rPr>
              <w:t>1</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Introduction to EMI and EMC</w:t>
            </w:r>
          </w:p>
        </w:tc>
        <w:tc>
          <w:tcPr>
            <w:tcW w:w="20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C47BA" w:rsidRDefault="002C47BA" w:rsidP="002C47BA">
            <w:pPr>
              <w:rPr>
                <w:rFonts w:eastAsia="TimesNewRomanPSMT"/>
              </w:rPr>
            </w:pPr>
            <w:r w:rsidRPr="00640FB7">
              <w:rPr>
                <w:rFonts w:eastAsia="TimesNewRomanPSMT"/>
              </w:rPr>
              <w:t>Lecture with discussion</w:t>
            </w:r>
          </w:p>
          <w:p w:rsidR="002C47BA" w:rsidRPr="00640FB7" w:rsidRDefault="002C47BA" w:rsidP="002C47BA">
            <w:pPr>
              <w:jc w:val="center"/>
            </w:pPr>
          </w:p>
        </w:tc>
        <w:tc>
          <w:tcPr>
            <w:tcW w:w="13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jc w:val="center"/>
            </w:pPr>
            <w:r w:rsidRPr="00640FB7">
              <w:rPr>
                <w:rFonts w:eastAsia="TimesNewRomanPSMT"/>
              </w:rPr>
              <w:t>PPT &amp; 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47BA" w:rsidRPr="00640FB7" w:rsidRDefault="002C47BA" w:rsidP="002C47BA">
            <w:pPr>
              <w:jc w:val="center"/>
            </w:pPr>
            <w: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47BA" w:rsidRPr="00640FB7" w:rsidRDefault="002C47BA" w:rsidP="002C47BA">
            <w:r w:rsidRPr="00640FB7">
              <w:rPr>
                <w:rFonts w:eastAsia="TimesNewRomanPSMT"/>
              </w:rPr>
              <w:t xml:space="preserve">Tests, Assignments </w:t>
            </w:r>
          </w:p>
        </w:tc>
        <w:tc>
          <w:tcPr>
            <w:tcW w:w="21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47BA" w:rsidRPr="00E54DCC" w:rsidRDefault="002C47BA" w:rsidP="002C47BA">
            <w:pPr>
              <w:autoSpaceDE w:val="0"/>
              <w:autoSpaceDN w:val="0"/>
              <w:adjustRightInd w:val="0"/>
              <w:rPr>
                <w:lang w:val="en-IN"/>
              </w:rPr>
            </w:pPr>
            <w:r>
              <w:rPr>
                <w:lang w:val="en-IN"/>
              </w:rPr>
              <w:t>1.</w:t>
            </w:r>
            <w:r w:rsidRPr="00E54DCC">
              <w:rPr>
                <w:lang w:val="en-IN"/>
              </w:rPr>
              <w:t>Teach the basics of EMI and EMC</w:t>
            </w:r>
          </w:p>
          <w:p w:rsidR="002C47BA" w:rsidRPr="00AE3954" w:rsidRDefault="002C47BA" w:rsidP="002C47BA">
            <w:pPr>
              <w:autoSpaceDE w:val="0"/>
              <w:autoSpaceDN w:val="0"/>
              <w:adjustRightInd w:val="0"/>
              <w:ind w:firstLine="720"/>
            </w:pPr>
          </w:p>
        </w:tc>
        <w:tc>
          <w:tcPr>
            <w:tcW w:w="174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C47BA" w:rsidRDefault="002C47BA" w:rsidP="002C47BA">
            <w:pPr>
              <w:spacing w:after="200"/>
            </w:pPr>
          </w:p>
          <w:p w:rsidR="002C47BA" w:rsidRDefault="002C47BA" w:rsidP="002C47BA">
            <w:pPr>
              <w:spacing w:after="200"/>
            </w:pPr>
          </w:p>
          <w:p w:rsidR="002C47BA" w:rsidRPr="00D12D3E" w:rsidRDefault="002C47BA" w:rsidP="002C47BA">
            <w:pPr>
              <w:spacing w:after="200"/>
            </w:pPr>
            <w:r>
              <w:t xml:space="preserve">(CO1) Identify the EMI Sources. </w:t>
            </w:r>
          </w:p>
          <w:p w:rsidR="002C47BA" w:rsidRPr="00AE3954" w:rsidRDefault="002C47BA" w:rsidP="002C47BA">
            <w:pPr>
              <w:spacing w:after="200" w:line="480" w:lineRule="auto"/>
              <w:ind w:left="36"/>
            </w:pPr>
          </w:p>
          <w:p w:rsidR="002C47BA" w:rsidRPr="00AE3954" w:rsidRDefault="002C47BA" w:rsidP="002C47BA"/>
        </w:tc>
      </w:tr>
      <w:tr w:rsidR="002C47BA"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rFonts w:eastAsia="TimesNewRomanPSMT"/>
                <w:bCs/>
              </w:rPr>
              <w:t>2</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Intra and inter system EMI</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3</w:t>
            </w:r>
          </w:p>
        </w:tc>
        <w:tc>
          <w:tcPr>
            <w:tcW w:w="341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Elements of Interference</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4</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Sources and Victims of EMI</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328"/>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5</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Conducted and Radiated EMI emission and susceptibility</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237"/>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6</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Case Histories, Radiation hazards to humans, Various issues of EMC</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355"/>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7</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47BA" w:rsidRPr="005C2A89" w:rsidRDefault="002C47BA" w:rsidP="002C47BA">
            <w:pPr>
              <w:rPr>
                <w:bCs/>
                <w:sz w:val="20"/>
                <w:szCs w:val="20"/>
              </w:rPr>
            </w:pPr>
            <w:r w:rsidRPr="005C2A89">
              <w:t>EMC Testing categories</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544"/>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7303A9" w:rsidRDefault="002C47BA" w:rsidP="002C47BA">
            <w:pPr>
              <w:jc w:val="center"/>
              <w:rPr>
                <w:bCs/>
              </w:rPr>
            </w:pPr>
            <w:r w:rsidRPr="007303A9">
              <w:rPr>
                <w:bCs/>
              </w:rPr>
              <w:t>8</w:t>
            </w:r>
          </w:p>
        </w:tc>
        <w:tc>
          <w:tcPr>
            <w:tcW w:w="3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C47BA" w:rsidRPr="005C2A89" w:rsidRDefault="002C47BA" w:rsidP="002C47BA">
            <w:pPr>
              <w:autoSpaceDE w:val="0"/>
              <w:autoSpaceDN w:val="0"/>
              <w:adjustRightInd w:val="0"/>
              <w:rPr>
                <w:bCs/>
                <w:sz w:val="20"/>
                <w:szCs w:val="20"/>
              </w:rPr>
            </w:pPr>
            <w:r w:rsidRPr="005C2A89">
              <w:t>EMC Engineering Application</w:t>
            </w:r>
          </w:p>
        </w:tc>
        <w:tc>
          <w:tcPr>
            <w:tcW w:w="2010" w:type="dxa"/>
            <w:vMerge/>
            <w:tcBorders>
              <w:left w:val="single" w:sz="4" w:space="0" w:color="000000"/>
              <w:right w:val="single" w:sz="4" w:space="0" w:color="auto"/>
            </w:tcBorders>
            <w:shd w:val="clear" w:color="000000" w:fill="FFFFFF"/>
            <w:tcMar>
              <w:left w:w="108" w:type="dxa"/>
              <w:right w:w="108" w:type="dxa"/>
            </w:tcMar>
            <w:vAlign w:val="center"/>
          </w:tcPr>
          <w:p w:rsidR="002C47BA" w:rsidRPr="00640FB7" w:rsidRDefault="002C47BA" w:rsidP="002C47BA">
            <w:pPr>
              <w:rPr>
                <w:rFonts w:eastAsia="Calibri"/>
              </w:rPr>
            </w:pPr>
          </w:p>
        </w:tc>
        <w:tc>
          <w:tcPr>
            <w:tcW w:w="1320" w:type="dxa"/>
            <w:vMerge/>
            <w:tcBorders>
              <w:left w:val="single" w:sz="4" w:space="0" w:color="auto"/>
              <w:right w:val="single" w:sz="4" w:space="0" w:color="000000"/>
            </w:tcBorders>
            <w:shd w:val="clear" w:color="000000" w:fill="FFFFFF"/>
            <w:tcMar>
              <w:left w:w="108" w:type="dxa"/>
              <w:right w:w="108" w:type="dxa"/>
            </w:tcMar>
            <w:vAlign w:val="center"/>
          </w:tcPr>
          <w:p w:rsidR="002C47BA" w:rsidRPr="00640FB7" w:rsidRDefault="002C47BA" w:rsidP="002C47BA">
            <w:pPr>
              <w:rPr>
                <w:rFonts w:eastAsia="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tc>
        <w:tc>
          <w:tcPr>
            <w:tcW w:w="2160"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c>
          <w:tcPr>
            <w:tcW w:w="1742" w:type="dxa"/>
            <w:vMerge/>
            <w:tcBorders>
              <w:left w:val="single" w:sz="4" w:space="0" w:color="000000"/>
              <w:right w:val="single" w:sz="4" w:space="0" w:color="000000"/>
            </w:tcBorders>
            <w:shd w:val="clear" w:color="000000" w:fill="FFFFFF"/>
            <w:tcMar>
              <w:left w:w="108" w:type="dxa"/>
              <w:right w:w="108" w:type="dxa"/>
            </w:tcMar>
          </w:tcPr>
          <w:p w:rsidR="002C47BA" w:rsidRPr="00640FB7" w:rsidRDefault="002C47BA" w:rsidP="002C47BA">
            <w:pPr>
              <w:rPr>
                <w:rFonts w:eastAsia="Calibri"/>
              </w:rPr>
            </w:pPr>
          </w:p>
        </w:tc>
      </w:tr>
      <w:tr w:rsidR="002C47BA"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7BA" w:rsidRPr="00640FB7" w:rsidRDefault="002C47BA" w:rsidP="002C47BA">
            <w:r w:rsidRPr="00640FB7">
              <w:rPr>
                <w:rFonts w:eastAsia="TimesNewRomanPSMT"/>
                <w:b/>
              </w:rPr>
              <w:t xml:space="preserve">CUMULATIVE HOURS = LECTURE - 9, TUTORIAL </w:t>
            </w:r>
            <w:r>
              <w:rPr>
                <w:rFonts w:eastAsia="TimesNewRomanPSMT"/>
                <w:b/>
              </w:rPr>
              <w:t>–</w:t>
            </w:r>
            <w:r w:rsidRPr="00640FB7">
              <w:rPr>
                <w:rFonts w:eastAsia="TimesNewRomanPSMT"/>
                <w:b/>
              </w:rPr>
              <w:t xml:space="preserve"> 0</w:t>
            </w:r>
          </w:p>
        </w:tc>
      </w:tr>
    </w:tbl>
    <w:p w:rsidR="005400A3" w:rsidRDefault="005400A3">
      <w:r>
        <w:br w:type="page"/>
      </w:r>
    </w:p>
    <w:tbl>
      <w:tblPr>
        <w:tblW w:w="0" w:type="auto"/>
        <w:jc w:val="center"/>
        <w:tblLayout w:type="fixed"/>
        <w:tblCellMar>
          <w:left w:w="10" w:type="dxa"/>
          <w:right w:w="10" w:type="dxa"/>
        </w:tblCellMar>
        <w:tblLook w:val="0000" w:firstRow="0" w:lastRow="0" w:firstColumn="0" w:lastColumn="0" w:noHBand="0" w:noVBand="0"/>
      </w:tblPr>
      <w:tblGrid>
        <w:gridCol w:w="1008"/>
        <w:gridCol w:w="3322"/>
        <w:gridCol w:w="1710"/>
        <w:gridCol w:w="1710"/>
        <w:gridCol w:w="1350"/>
        <w:gridCol w:w="1620"/>
        <w:gridCol w:w="2430"/>
        <w:gridCol w:w="1382"/>
      </w:tblGrid>
      <w:tr w:rsidR="00095070" w:rsidRPr="00640FB7" w:rsidTr="006C6ED5">
        <w:trPr>
          <w:trHeight w:val="23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95070" w:rsidRPr="00640FB7" w:rsidTr="006C6ED5">
        <w:trPr>
          <w:trHeight w:val="1"/>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b/>
              </w:rPr>
            </w:pPr>
            <w:r w:rsidRPr="00640FB7">
              <w:rPr>
                <w:b/>
              </w:rPr>
              <w:t xml:space="preserve">UNIT II: </w:t>
            </w:r>
            <w:r w:rsidR="000276E6" w:rsidRPr="003F5246">
              <w:rPr>
                <w:b/>
                <w:bCs/>
              </w:rPr>
              <w:t>COUPLING MECHANISM</w:t>
            </w:r>
          </w:p>
          <w:p w:rsidR="00095070" w:rsidRPr="00640FB7" w:rsidRDefault="000276E6" w:rsidP="00095070">
            <w:pPr>
              <w:rPr>
                <w:b/>
              </w:rPr>
            </w:pPr>
            <w:r>
              <w:t>Electromagnetic field sources and Coupling paths, coupling via the supply network, Common mode coupling, Differential mode coupling, Impedance coupling, Inductive and Capacitive coupling, Radiative coupling, Ground loop coupling, Cable related emissions and coupling, Transient sources, Automotive transients.</w:t>
            </w: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095070"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PRACTICAL</w:t>
                  </w:r>
                </w:p>
              </w:tc>
            </w:tr>
            <w:tr w:rsidR="00095070" w:rsidRPr="00640FB7"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9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0 Hr.</w:t>
                  </w:r>
                </w:p>
              </w:tc>
            </w:tr>
          </w:tbl>
          <w:p w:rsidR="00095070" w:rsidRPr="00640FB7" w:rsidRDefault="00095070" w:rsidP="00095070">
            <w:pPr>
              <w:jc w:val="both"/>
            </w:pPr>
          </w:p>
        </w:tc>
      </w:tr>
      <w:tr w:rsidR="00095070" w:rsidRPr="00640FB7" w:rsidTr="006C6ED5">
        <w:trPr>
          <w:trHeight w:val="555"/>
          <w:jc w:val="center"/>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Session No</w:t>
            </w:r>
          </w:p>
        </w:tc>
        <w:tc>
          <w:tcPr>
            <w:tcW w:w="33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Topics to be covered</w:t>
            </w:r>
          </w:p>
        </w:tc>
        <w:tc>
          <w:tcPr>
            <w:tcW w:w="47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Instructional objective</w:t>
            </w:r>
          </w:p>
        </w:tc>
        <w:tc>
          <w:tcPr>
            <w:tcW w:w="13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Course Outcome</w:t>
            </w:r>
          </w:p>
        </w:tc>
      </w:tr>
      <w:tr w:rsidR="00095070" w:rsidRPr="00640FB7" w:rsidTr="006C6ED5">
        <w:trPr>
          <w:trHeight w:val="555"/>
          <w:jc w:val="center"/>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332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7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 xml:space="preserve">Method </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095070" w:rsidRPr="00640FB7" w:rsidRDefault="00095070" w:rsidP="00095070">
            <w:pPr>
              <w:rPr>
                <w:b/>
              </w:rPr>
            </w:pPr>
            <w:r w:rsidRPr="00640FB7">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095070" w:rsidRPr="00640FB7" w:rsidRDefault="00095070" w:rsidP="00095070">
            <w:r w:rsidRPr="00640FB7">
              <w:rPr>
                <w:rFonts w:eastAsia="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c>
          <w:tcPr>
            <w:tcW w:w="13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95070" w:rsidRPr="00640FB7" w:rsidRDefault="00095070" w:rsidP="00095070">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1</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Electromagnetic field sources and Coupling paths</w:t>
            </w:r>
          </w:p>
        </w:tc>
        <w:tc>
          <w:tcPr>
            <w:tcW w:w="171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C108A" w:rsidRDefault="000C108A" w:rsidP="000C108A">
            <w:pPr>
              <w:rPr>
                <w:rFonts w:eastAsia="TimesNewRomanPSMT"/>
              </w:rPr>
            </w:pPr>
            <w:r>
              <w:rPr>
                <w:rFonts w:eastAsia="TimesNewRomanPSMT"/>
              </w:rPr>
              <w:t>1.</w:t>
            </w:r>
            <w:r w:rsidRPr="00176C40">
              <w:rPr>
                <w:rFonts w:eastAsia="TimesNewRomanPSMT"/>
              </w:rPr>
              <w:t>Lecture with discussion</w:t>
            </w:r>
          </w:p>
          <w:p w:rsidR="000C108A" w:rsidRPr="00176C40" w:rsidRDefault="000C108A" w:rsidP="000C108A">
            <w:pPr>
              <w:rPr>
                <w:rFonts w:eastAsia="TimesNewRomanPSMT"/>
              </w:rPr>
            </w:pPr>
            <w:r>
              <w:rPr>
                <w:rFonts w:eastAsia="TimesNewRomanPSMT"/>
              </w:rPr>
              <w:t>2.Case Studies</w:t>
            </w:r>
          </w:p>
          <w:p w:rsidR="000C108A" w:rsidRPr="00640FB7" w:rsidRDefault="000C108A" w:rsidP="000C108A">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C108A" w:rsidRPr="00640FB7" w:rsidRDefault="000C108A" w:rsidP="000C108A">
            <w:pPr>
              <w:jc w:val="center"/>
            </w:pPr>
            <w:r w:rsidRPr="00640FB7">
              <w:rPr>
                <w:rFonts w:eastAsia="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C108A" w:rsidRPr="00640FB7" w:rsidRDefault="000C108A" w:rsidP="000C108A">
            <w:pPr>
              <w:jc w:val="center"/>
            </w:pPr>
            <w:r>
              <w:t>Understand</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r w:rsidRPr="00640FB7">
              <w:rPr>
                <w:rFonts w:eastAsia="TimesNewRomanPSMT"/>
              </w:rPr>
              <w:t xml:space="preserve">Tests, </w:t>
            </w:r>
          </w:p>
          <w:p w:rsidR="000C108A" w:rsidRPr="00640FB7" w:rsidRDefault="000C108A" w:rsidP="000C108A">
            <w:r w:rsidRPr="00640FB7">
              <w:rPr>
                <w:rFonts w:eastAsia="TimesNewRomanPSMT"/>
              </w:rPr>
              <w:t>Assignments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C108A" w:rsidRPr="00E54DCC" w:rsidRDefault="000C108A" w:rsidP="000C108A">
            <w:pPr>
              <w:autoSpaceDE w:val="0"/>
              <w:autoSpaceDN w:val="0"/>
              <w:adjustRightInd w:val="0"/>
              <w:rPr>
                <w:lang w:val="en-IN"/>
              </w:rPr>
            </w:pPr>
            <w:r>
              <w:rPr>
                <w:lang w:val="en-IN"/>
              </w:rPr>
              <w:t>1.</w:t>
            </w:r>
            <w:r w:rsidRPr="00E54DCC">
              <w:rPr>
                <w:lang w:val="en-IN"/>
              </w:rPr>
              <w:t>Teach the basics of EMI and EMC</w:t>
            </w:r>
          </w:p>
          <w:p w:rsidR="000C108A" w:rsidRPr="008F3E26" w:rsidRDefault="000C108A" w:rsidP="000C108A">
            <w:pPr>
              <w:autoSpaceDE w:val="0"/>
              <w:autoSpaceDN w:val="0"/>
              <w:adjustRightInd w:val="0"/>
              <w:ind w:firstLine="720"/>
              <w:jc w:val="center"/>
            </w:pPr>
          </w:p>
        </w:tc>
        <w:tc>
          <w:tcPr>
            <w:tcW w:w="138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C108A" w:rsidRPr="00D12D3E" w:rsidRDefault="000C108A" w:rsidP="000C108A">
            <w:r>
              <w:t>CO2. Find EMI problems in PCB level.</w:t>
            </w:r>
          </w:p>
          <w:p w:rsidR="000C108A" w:rsidRPr="008F3E26" w:rsidRDefault="000C108A" w:rsidP="000C108A"/>
          <w:p w:rsidR="000C108A" w:rsidRPr="008F3E26" w:rsidRDefault="000C108A" w:rsidP="000C108A">
            <w:pPr>
              <w:jc w:val="cente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2</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t>coupling</w:t>
            </w:r>
            <w:r>
              <w:rPr>
                <w:sz w:val="22"/>
                <w:szCs w:val="22"/>
              </w:rPr>
              <w:t xml:space="preserve"> via the supply network</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jc w:val="cente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3</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Common mode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4</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Differential mode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0C108A" w:rsidRPr="00640FB7" w:rsidRDefault="000C108A" w:rsidP="000C108A"/>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0C108A" w:rsidRPr="00640FB7" w:rsidRDefault="000C108A" w:rsidP="000C108A"/>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5</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Impedance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6</w:t>
            </w:r>
          </w:p>
        </w:tc>
        <w:tc>
          <w:tcPr>
            <w:tcW w:w="3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Inductive and Capacitive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7</w:t>
            </w:r>
          </w:p>
        </w:tc>
        <w:tc>
          <w:tcPr>
            <w:tcW w:w="332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Radiative coupling, Ground loop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0C108A" w:rsidRPr="00640FB7" w:rsidRDefault="000C108A" w:rsidP="000C108A"/>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0C108A" w:rsidRPr="00640FB7" w:rsidRDefault="000C108A" w:rsidP="000C108A"/>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r w:rsidRPr="00640FB7">
              <w:rPr>
                <w:rFonts w:eastAsia="TimesNewRomanPSMT"/>
                <w:b/>
              </w:rPr>
              <w:t>8</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Cable related emissions and coupling</w:t>
            </w:r>
          </w:p>
        </w:tc>
        <w:tc>
          <w:tcPr>
            <w:tcW w:w="1710" w:type="dxa"/>
            <w:vMerge/>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vMerge/>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0C108A" w:rsidRPr="00640FB7" w:rsidTr="002A7ADD">
        <w:trPr>
          <w:trHeight w:val="103"/>
          <w:jc w:val="center"/>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TimesNewRomanPSMT"/>
                <w:b/>
              </w:rPr>
            </w:pPr>
            <w:r>
              <w:rPr>
                <w:rFonts w:eastAsia="TimesNewRomanPSMT"/>
                <w:b/>
              </w:rPr>
              <w:t>9</w:t>
            </w:r>
          </w:p>
        </w:tc>
        <w:tc>
          <w:tcPr>
            <w:tcW w:w="3322"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0C108A" w:rsidRPr="005B4223" w:rsidRDefault="000C108A" w:rsidP="000C108A">
            <w:pPr>
              <w:pStyle w:val="Heading8"/>
              <w:jc w:val="left"/>
              <w:rPr>
                <w:b w:val="0"/>
                <w:sz w:val="20"/>
              </w:rPr>
            </w:pPr>
            <w:r>
              <w:rPr>
                <w:sz w:val="22"/>
                <w:szCs w:val="22"/>
              </w:rPr>
              <w:t>Transient sources, Automotive transients</w:t>
            </w:r>
          </w:p>
        </w:tc>
        <w:tc>
          <w:tcPr>
            <w:tcW w:w="1710" w:type="dxa"/>
            <w:tcBorders>
              <w:left w:val="single" w:sz="4" w:space="0" w:color="000000"/>
              <w:right w:val="single" w:sz="4" w:space="0" w:color="000000"/>
            </w:tcBorders>
            <w:shd w:val="clear" w:color="000000" w:fill="FFFFFF"/>
            <w:tcMar>
              <w:left w:w="108" w:type="dxa"/>
              <w:right w:w="108" w:type="dxa"/>
            </w:tcMar>
            <w:vAlign w:val="center"/>
          </w:tcPr>
          <w:p w:rsidR="000C108A" w:rsidRPr="00640FB7" w:rsidRDefault="000C108A" w:rsidP="000C108A">
            <w:pPr>
              <w:rPr>
                <w:rFonts w:eastAsia="Calibri"/>
              </w:rPr>
            </w:pPr>
          </w:p>
        </w:tc>
        <w:tc>
          <w:tcPr>
            <w:tcW w:w="1710" w:type="dxa"/>
            <w:tcBorders>
              <w:left w:val="single" w:sz="4" w:space="0" w:color="000000"/>
              <w:right w:val="single" w:sz="4" w:space="0" w:color="auto"/>
            </w:tcBorders>
            <w:shd w:val="clear" w:color="000000" w:fill="FFFFFF"/>
            <w:tcMar>
              <w:left w:w="108" w:type="dxa"/>
              <w:right w:w="108" w:type="dxa"/>
            </w:tcMar>
          </w:tcPr>
          <w:p w:rsidR="000C108A" w:rsidRPr="00640FB7" w:rsidRDefault="000C108A" w:rsidP="000C108A">
            <w:pPr>
              <w:rPr>
                <w:rFonts w:eastAsia="Calibri"/>
              </w:rPr>
            </w:pPr>
          </w:p>
        </w:tc>
        <w:tc>
          <w:tcPr>
            <w:tcW w:w="1350" w:type="dxa"/>
            <w:tcBorders>
              <w:left w:val="single" w:sz="4" w:space="0" w:color="auto"/>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620" w:type="dxa"/>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tc>
        <w:tc>
          <w:tcPr>
            <w:tcW w:w="2430" w:type="dxa"/>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c>
          <w:tcPr>
            <w:tcW w:w="1382" w:type="dxa"/>
            <w:tcBorders>
              <w:left w:val="single" w:sz="4" w:space="0" w:color="000000"/>
              <w:right w:val="single" w:sz="4" w:space="0" w:color="000000"/>
            </w:tcBorders>
            <w:shd w:val="clear" w:color="000000" w:fill="FFFFFF"/>
            <w:tcMar>
              <w:left w:w="108" w:type="dxa"/>
              <w:right w:w="108" w:type="dxa"/>
            </w:tcMar>
          </w:tcPr>
          <w:p w:rsidR="000C108A" w:rsidRPr="00640FB7" w:rsidRDefault="000C108A" w:rsidP="000C108A">
            <w:pPr>
              <w:rPr>
                <w:rFonts w:eastAsia="Calibri"/>
              </w:rPr>
            </w:pPr>
          </w:p>
        </w:tc>
      </w:tr>
      <w:tr w:rsidR="003E3E0B"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3E0B" w:rsidRPr="00640FB7" w:rsidRDefault="003E3E0B" w:rsidP="003E3E0B">
            <w:r w:rsidRPr="00640FB7">
              <w:rPr>
                <w:rFonts w:eastAsia="TimesNewRomanPSMT"/>
                <w:b/>
              </w:rPr>
              <w:t xml:space="preserve">CUMULATIVE HOURS = LECTURE - 18, TUTORIAL </w:t>
            </w:r>
            <w:r>
              <w:rPr>
                <w:rFonts w:eastAsia="TimesNewRomanPSMT"/>
                <w:b/>
              </w:rPr>
              <w:t>–</w:t>
            </w:r>
            <w:r w:rsidRPr="00640FB7">
              <w:rPr>
                <w:rFonts w:eastAsia="TimesNewRomanPSMT"/>
                <w:b/>
              </w:rPr>
              <w:t xml:space="preserve"> 0</w:t>
            </w:r>
          </w:p>
        </w:tc>
      </w:tr>
      <w:tr w:rsidR="00E11933" w:rsidRPr="00640FB7" w:rsidTr="006C6ED5">
        <w:trPr>
          <w:trHeight w:val="103"/>
          <w:jc w:val="center"/>
        </w:trPr>
        <w:tc>
          <w:tcPr>
            <w:tcW w:w="14532"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933" w:rsidRPr="00640FB7" w:rsidRDefault="00E11933" w:rsidP="003E3E0B">
            <w:pPr>
              <w:rPr>
                <w:rFonts w:eastAsia="TimesNewRomanPSMT"/>
                <w:b/>
              </w:rPr>
            </w:pPr>
          </w:p>
        </w:tc>
      </w:tr>
    </w:tbl>
    <w:p w:rsidR="00005BDC" w:rsidRDefault="00005BDC"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Default="00675CFB" w:rsidP="0058590A">
      <w:pPr>
        <w:rPr>
          <w:rFonts w:eastAsia="TimesNewRomanPSMT"/>
          <w:b/>
        </w:rPr>
      </w:pPr>
    </w:p>
    <w:p w:rsidR="00675CFB" w:rsidRPr="00640FB7" w:rsidRDefault="00675CFB" w:rsidP="0058590A">
      <w:pPr>
        <w:rPr>
          <w:rFonts w:eastAsia="TimesNewRomanPSMT"/>
          <w:b/>
        </w:rPr>
      </w:pPr>
    </w:p>
    <w:tbl>
      <w:tblPr>
        <w:tblW w:w="14927" w:type="dxa"/>
        <w:tblInd w:w="98" w:type="dxa"/>
        <w:tblLayout w:type="fixed"/>
        <w:tblCellMar>
          <w:left w:w="10" w:type="dxa"/>
          <w:right w:w="10" w:type="dxa"/>
        </w:tblCellMar>
        <w:tblLook w:val="0000" w:firstRow="0" w:lastRow="0" w:firstColumn="0" w:lastColumn="0" w:noHBand="0" w:noVBand="0"/>
      </w:tblPr>
      <w:tblGrid>
        <w:gridCol w:w="1056"/>
        <w:gridCol w:w="3904"/>
        <w:gridCol w:w="1530"/>
        <w:gridCol w:w="1620"/>
        <w:gridCol w:w="1440"/>
        <w:gridCol w:w="1530"/>
        <w:gridCol w:w="1980"/>
        <w:gridCol w:w="1867"/>
      </w:tblGrid>
      <w:tr w:rsidR="0058590A" w:rsidRPr="00640FB7" w:rsidTr="002C47BA">
        <w:trPr>
          <w:trHeight w:val="1"/>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108A" w:rsidRDefault="0058590A" w:rsidP="00BD7D6B">
            <w:r w:rsidRPr="00640FB7">
              <w:rPr>
                <w:b/>
              </w:rPr>
              <w:t>UNIT III</w:t>
            </w:r>
            <w:r w:rsidR="00C91EFC" w:rsidRPr="00640FB7">
              <w:rPr>
                <w:b/>
              </w:rPr>
              <w:t>:</w:t>
            </w:r>
            <w:r w:rsidR="000C108A">
              <w:rPr>
                <w:b/>
              </w:rPr>
              <w:t xml:space="preserve"> </w:t>
            </w:r>
            <w:r w:rsidR="000C108A" w:rsidRPr="008B4359">
              <w:rPr>
                <w:b/>
                <w:bCs/>
              </w:rPr>
              <w:t>EMI MITIGATION TECHNIQUES</w:t>
            </w:r>
            <w:r w:rsidR="000C108A" w:rsidRPr="008B4359">
              <w:t xml:space="preserve">:  </w:t>
            </w:r>
          </w:p>
          <w:p w:rsidR="0058590A" w:rsidRPr="00640FB7" w:rsidRDefault="000C108A" w:rsidP="00BD7D6B">
            <w:pPr>
              <w:rPr>
                <w:b/>
              </w:rPr>
            </w:pPr>
            <w:r w:rsidRPr="008B4359">
              <w:t>Working principle of Shielding and Murphy‟s Law, LF Magnetic shielding, Apertures and shielding effectiveness, Choice of Materials for H, E, and free space fields, Gasketting and sealing, PCB Level shielding, Principle of Grounding, Isolated grounds, Grounding strategies for Large systems, Grounding for mixed signal systems, Filter types and operation, Surge protection devices, Transient protection.</w:t>
            </w:r>
            <w:r>
              <w:rPr>
                <w:b/>
              </w:rPr>
              <w:t xml:space="preserve"> </w:t>
            </w:r>
            <w:r w:rsidR="0058590A" w:rsidRPr="00640FB7">
              <w:rPr>
                <w:b/>
              </w:rPr>
              <w:t xml:space="preserve"> </w:t>
            </w:r>
            <w:r w:rsidR="003E3E0B" w:rsidRPr="00324003">
              <w:rPr>
                <w:b/>
                <w:bCs/>
              </w:rPr>
              <w:t xml:space="preserve">                      </w:t>
            </w:r>
          </w:p>
          <w:p w:rsidR="0058590A" w:rsidRPr="00640FB7" w:rsidRDefault="0058590A" w:rsidP="00BD7D6B">
            <w:pPr>
              <w:rPr>
                <w:b/>
              </w:rPr>
            </w:pPr>
          </w:p>
          <w:tbl>
            <w:tblPr>
              <w:tblW w:w="0" w:type="auto"/>
              <w:tblLayout w:type="fixed"/>
              <w:tblCellMar>
                <w:left w:w="10" w:type="dxa"/>
                <w:right w:w="10" w:type="dxa"/>
              </w:tblCellMar>
              <w:tblLook w:val="0000" w:firstRow="0" w:lastRow="0" w:firstColumn="0" w:lastColumn="0" w:noHBand="0" w:noVBand="0"/>
            </w:tblPr>
            <w:tblGrid>
              <w:gridCol w:w="2471"/>
              <w:gridCol w:w="2518"/>
              <w:gridCol w:w="2576"/>
            </w:tblGrid>
            <w:tr w:rsidR="0058590A" w:rsidRPr="00640FB7"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0214FC">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0C3725" w:rsidP="00BD7D6B">
                  <w:r>
                    <w:rPr>
                      <w:rFonts w:eastAsia="TimesNewRomanPSMT"/>
                      <w:b/>
                    </w:rPr>
                    <w:t>10</w:t>
                  </w:r>
                  <w:r w:rsidR="0058590A" w:rsidRPr="00640FB7">
                    <w:rPr>
                      <w:rFonts w:eastAsia="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0 Hr.</w:t>
                  </w:r>
                </w:p>
              </w:tc>
            </w:tr>
          </w:tbl>
          <w:p w:rsidR="0058590A" w:rsidRPr="00640FB7" w:rsidRDefault="0058590A" w:rsidP="00BD7D6B">
            <w:pPr>
              <w:rPr>
                <w:b/>
              </w:rPr>
            </w:pPr>
          </w:p>
          <w:p w:rsidR="00F91CB2" w:rsidRPr="00640FB7" w:rsidRDefault="00F91CB2" w:rsidP="00DA40EE">
            <w:pPr>
              <w:autoSpaceDE w:val="0"/>
              <w:autoSpaceDN w:val="0"/>
              <w:adjustRightInd w:val="0"/>
              <w:jc w:val="both"/>
              <w:rPr>
                <w:b/>
                <w:bCs/>
              </w:rPr>
            </w:pPr>
          </w:p>
        </w:tc>
      </w:tr>
      <w:tr w:rsidR="00CF2844" w:rsidRPr="00640FB7" w:rsidTr="002C47BA">
        <w:trPr>
          <w:trHeight w:val="555"/>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Session No</w:t>
            </w:r>
          </w:p>
        </w:tc>
        <w:tc>
          <w:tcPr>
            <w:tcW w:w="390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BD7D6B">
            <w:r w:rsidRPr="00640FB7">
              <w:rPr>
                <w:rFonts w:eastAsia="TimesNewRomanPSMT"/>
                <w:b/>
              </w:rPr>
              <w:t>Instructional objective</w:t>
            </w:r>
          </w:p>
        </w:tc>
        <w:tc>
          <w:tcPr>
            <w:tcW w:w="18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44" w:rsidRPr="00640FB7" w:rsidRDefault="00CF2844" w:rsidP="00C76B5F">
            <w:r w:rsidRPr="00640FB7">
              <w:rPr>
                <w:rFonts w:eastAsia="TimesNewRomanPSMT"/>
                <w:b/>
              </w:rPr>
              <w:t>Course Outcome</w:t>
            </w:r>
          </w:p>
        </w:tc>
      </w:tr>
      <w:tr w:rsidR="00C21F3B" w:rsidRPr="00640FB7" w:rsidTr="002C47BA">
        <w:trPr>
          <w:trHeight w:val="555"/>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390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21F3B" w:rsidRPr="00640FB7" w:rsidRDefault="00C21F3B" w:rsidP="00BD7D6B">
            <w:r w:rsidRPr="00640FB7">
              <w:rPr>
                <w:rFonts w:eastAsia="TimesNewRomanPSMT"/>
                <w:b/>
              </w:rPr>
              <w:t xml:space="preserve">Method </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21F3B" w:rsidRPr="00640FB7" w:rsidRDefault="00A82FB3" w:rsidP="00C21F3B">
            <w:pPr>
              <w:rPr>
                <w:b/>
              </w:rPr>
            </w:pPr>
            <w:r w:rsidRPr="00640FB7">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r w:rsidRPr="00640FB7">
              <w:rPr>
                <w:rFonts w:eastAsia="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c>
          <w:tcPr>
            <w:tcW w:w="18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21F3B" w:rsidRPr="00640FB7" w:rsidRDefault="00C21F3B" w:rsidP="00BD7D6B">
            <w:pPr>
              <w:rPr>
                <w:rFonts w:eastAsia="Calibri"/>
              </w:rPr>
            </w:pPr>
          </w:p>
        </w:tc>
      </w:tr>
      <w:tr w:rsidR="000A6CE1" w:rsidRPr="00640FB7" w:rsidTr="000A6CE1">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1</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6CE1" w:rsidRPr="008B4359" w:rsidRDefault="000A6CE1" w:rsidP="000A6CE1">
            <w:pPr>
              <w:rPr>
                <w:bCs/>
              </w:rPr>
            </w:pPr>
            <w:r w:rsidRPr="008B4359">
              <w:t>Working principle of Shielding and Murphy‟s Law</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jc w:val="center"/>
              <w:rPr>
                <w:rFonts w:eastAsia="TimesNewRomanPSMT"/>
              </w:rPr>
            </w:pPr>
            <w:r w:rsidRPr="00640FB7">
              <w:rPr>
                <w:rFonts w:eastAsia="TimesNewRomanPSMT"/>
              </w:rPr>
              <w:t>Lecture with discussion</w:t>
            </w:r>
          </w:p>
          <w:p w:rsidR="000A6CE1" w:rsidRPr="00640FB7" w:rsidRDefault="000A6CE1" w:rsidP="000A6CE1">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jc w:val="center"/>
            </w:pPr>
            <w:r w:rsidRPr="00640FB7">
              <w:rPr>
                <w:rFonts w:eastAsia="TimesNewRomanPSMT"/>
              </w:rPr>
              <w:t>PPT &amp; 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A6CE1" w:rsidRPr="00640FB7" w:rsidRDefault="000A6CE1" w:rsidP="000A6CE1">
            <w:pPr>
              <w:jc w:val="center"/>
            </w:pPr>
            <w:r w:rsidRPr="00640FB7">
              <w:rPr>
                <w:rFonts w:eastAsia="TimesNewRomanPSMT"/>
              </w:rPr>
              <w:t>Understand</w:t>
            </w:r>
          </w:p>
          <w:p w:rsidR="000A6CE1" w:rsidRPr="00640FB7" w:rsidRDefault="000A6CE1" w:rsidP="000A6CE1"/>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A6CE1" w:rsidRPr="00640FB7" w:rsidRDefault="000A6CE1" w:rsidP="000A6CE1">
            <w:pPr>
              <w:jc w:val="center"/>
            </w:pPr>
            <w:r w:rsidRPr="00640FB7">
              <w:rPr>
                <w:rFonts w:eastAsia="TimesNewRomanPSMT"/>
              </w:rPr>
              <w:t>Tests,</w:t>
            </w:r>
          </w:p>
          <w:p w:rsidR="000A6CE1" w:rsidRPr="00640FB7" w:rsidRDefault="000A6CE1" w:rsidP="000A6CE1">
            <w:pPr>
              <w:jc w:val="center"/>
            </w:pPr>
            <w:r w:rsidRPr="00640FB7">
              <w:rPr>
                <w:rFonts w:eastAsia="TimesNewRomanPSMT"/>
              </w:rPr>
              <w:t>Assignments</w:t>
            </w:r>
          </w:p>
          <w:p w:rsidR="000A6CE1" w:rsidRPr="00640FB7" w:rsidRDefault="000A6CE1" w:rsidP="000A6CE1">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A6CE1" w:rsidRPr="008B4359" w:rsidRDefault="000A6CE1" w:rsidP="000A6CE1">
            <w:pPr>
              <w:autoSpaceDE w:val="0"/>
              <w:autoSpaceDN w:val="0"/>
              <w:adjustRightInd w:val="0"/>
            </w:pPr>
            <w:r>
              <w:rPr>
                <w:lang w:val="en-IN"/>
              </w:rPr>
              <w:t xml:space="preserve">2. </w:t>
            </w:r>
            <w:r w:rsidRPr="008B4359">
              <w:rPr>
                <w:lang w:val="en-IN"/>
              </w:rPr>
              <w:t>Implant knowledge on the EMI coupling mechanism and its mitigation techniques</w:t>
            </w:r>
          </w:p>
        </w:tc>
        <w:tc>
          <w:tcPr>
            <w:tcW w:w="18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A6CE1" w:rsidRPr="008B4359" w:rsidRDefault="000A6CE1" w:rsidP="000A6CE1">
            <w:r>
              <w:t>(CO3)</w:t>
            </w:r>
            <w:r w:rsidRPr="008B4359">
              <w:t>Discover the subsystem and system level design.</w:t>
            </w:r>
          </w:p>
          <w:p w:rsidR="000A6CE1" w:rsidRPr="008B4359" w:rsidRDefault="000A6CE1" w:rsidP="000A6CE1">
            <w:pPr>
              <w:jc w:val="cente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2</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8B4359" w:rsidRDefault="000A6CE1" w:rsidP="000A6CE1">
            <w:pPr>
              <w:rPr>
                <w:bCs/>
              </w:rPr>
            </w:pPr>
            <w:r w:rsidRPr="008B4359">
              <w:t>LF Magnetic shielding, Apertures and shielding effectiveness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jc w:val="cente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jc w:val="cente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3</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6CE1" w:rsidRPr="008B4359" w:rsidRDefault="000A6CE1" w:rsidP="000A6CE1">
            <w:pPr>
              <w:rPr>
                <w:bCs/>
              </w:rPr>
            </w:pPr>
            <w:r w:rsidRPr="008B4359">
              <w:t>Choice of Materials for H, E, and free space fields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4</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6CE1" w:rsidRPr="008B4359" w:rsidRDefault="000A6CE1" w:rsidP="000A6CE1">
            <w:pPr>
              <w:rPr>
                <w:bCs/>
              </w:rPr>
            </w:pPr>
            <w:r w:rsidRPr="008B4359">
              <w:t>Gasketting and sealing, PCB Level shielding</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5</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6CE1" w:rsidRPr="008B4359" w:rsidRDefault="000A6CE1" w:rsidP="000A6CE1">
            <w:pPr>
              <w:rPr>
                <w:bCs/>
              </w:rPr>
            </w:pPr>
            <w:r w:rsidRPr="008B4359">
              <w:t>Principle of Grounding, Isolated grounds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6</w:t>
            </w:r>
          </w:p>
        </w:tc>
        <w:tc>
          <w:tcPr>
            <w:tcW w:w="390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A6CE1" w:rsidRPr="008B4359" w:rsidRDefault="000A6CE1" w:rsidP="000A6CE1">
            <w:r w:rsidRPr="008B4359">
              <w:t>Grounding strategies for Large systems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7</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8B4359" w:rsidRDefault="000A6CE1" w:rsidP="000A6CE1">
            <w:r w:rsidRPr="008B4359">
              <w:t>Grounding for mixed signal systems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t>8</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8B4359" w:rsidRDefault="000A6CE1" w:rsidP="000A6CE1">
            <w:pPr>
              <w:rPr>
                <w:bCs/>
              </w:rPr>
            </w:pPr>
            <w:r w:rsidRPr="008B4359">
              <w:t>Filter types and operation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vMerge/>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t>9</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8B4359" w:rsidRDefault="000A6CE1" w:rsidP="000A6CE1">
            <w:pPr>
              <w:rPr>
                <w:bCs/>
              </w:rPr>
            </w:pPr>
            <w:r w:rsidRPr="008B4359">
              <w:t>Surge protection devices</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t>10</w:t>
            </w:r>
          </w:p>
        </w:tc>
        <w:tc>
          <w:tcPr>
            <w:tcW w:w="39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8B4359" w:rsidRDefault="000A6CE1" w:rsidP="000A6CE1">
            <w:pPr>
              <w:jc w:val="both"/>
              <w:rPr>
                <w:bCs/>
              </w:rPr>
            </w:pPr>
            <w:r w:rsidRPr="008B4359">
              <w:t>Transient protection</w:t>
            </w:r>
          </w:p>
        </w:tc>
        <w:tc>
          <w:tcPr>
            <w:tcW w:w="1530" w:type="dxa"/>
            <w:tcBorders>
              <w:left w:val="single" w:sz="4" w:space="0" w:color="000000"/>
              <w:right w:val="single" w:sz="4" w:space="0" w:color="auto"/>
            </w:tcBorders>
            <w:shd w:val="clear" w:color="000000" w:fill="FFFFFF"/>
            <w:tcMar>
              <w:left w:w="108" w:type="dxa"/>
              <w:right w:w="108" w:type="dxa"/>
            </w:tcMar>
            <w:vAlign w:val="center"/>
          </w:tcPr>
          <w:p w:rsidR="000A6CE1" w:rsidRPr="00640FB7" w:rsidRDefault="000A6CE1" w:rsidP="000A6CE1">
            <w:pPr>
              <w:rPr>
                <w:rFonts w:eastAsia="Calibri"/>
              </w:rPr>
            </w:pPr>
          </w:p>
        </w:tc>
        <w:tc>
          <w:tcPr>
            <w:tcW w:w="1620" w:type="dxa"/>
            <w:tcBorders>
              <w:left w:val="single" w:sz="4" w:space="0" w:color="auto"/>
              <w:right w:val="single" w:sz="4" w:space="0" w:color="000000"/>
            </w:tcBorders>
            <w:shd w:val="clear" w:color="000000" w:fill="FFFFFF"/>
            <w:tcMar>
              <w:left w:w="108" w:type="dxa"/>
              <w:right w:w="108" w:type="dxa"/>
            </w:tcMar>
            <w:vAlign w:val="center"/>
          </w:tcPr>
          <w:p w:rsidR="000A6CE1" w:rsidRPr="00640FB7" w:rsidRDefault="000A6CE1" w:rsidP="000A6CE1">
            <w:pPr>
              <w:rPr>
                <w:rFonts w:eastAsia="Calibri"/>
              </w:rPr>
            </w:pPr>
          </w:p>
        </w:tc>
        <w:tc>
          <w:tcPr>
            <w:tcW w:w="144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53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tc>
        <w:tc>
          <w:tcPr>
            <w:tcW w:w="1980"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c>
          <w:tcPr>
            <w:tcW w:w="1867" w:type="dxa"/>
            <w:tcBorders>
              <w:left w:val="single" w:sz="4" w:space="0" w:color="000000"/>
              <w:right w:val="single" w:sz="4" w:space="0" w:color="000000"/>
            </w:tcBorders>
            <w:shd w:val="clear" w:color="000000" w:fill="FFFFFF"/>
            <w:tcMar>
              <w:left w:w="108" w:type="dxa"/>
              <w:right w:w="108" w:type="dxa"/>
            </w:tcMar>
          </w:tcPr>
          <w:p w:rsidR="000A6CE1" w:rsidRPr="00640FB7" w:rsidRDefault="000A6CE1" w:rsidP="000A6CE1">
            <w:pPr>
              <w:rPr>
                <w:rFonts w:eastAsia="Calibri"/>
              </w:rPr>
            </w:pPr>
          </w:p>
        </w:tc>
      </w:tr>
      <w:tr w:rsidR="000A6CE1" w:rsidRPr="00640FB7" w:rsidTr="002C47BA">
        <w:trPr>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6CE1" w:rsidRPr="00640FB7" w:rsidRDefault="000A6CE1" w:rsidP="000A6CE1">
            <w:r w:rsidRPr="00640FB7">
              <w:rPr>
                <w:rFonts w:eastAsia="TimesNewRomanPSMT"/>
                <w:b/>
              </w:rPr>
              <w:t xml:space="preserve">CUMULATIVE HOURS = LECTURE - 27, TUTORIAL </w:t>
            </w:r>
            <w:r>
              <w:rPr>
                <w:rFonts w:eastAsia="TimesNewRomanPSMT"/>
                <w:b/>
              </w:rPr>
              <w:t>–</w:t>
            </w:r>
            <w:r w:rsidRPr="00640FB7">
              <w:rPr>
                <w:rFonts w:eastAsia="TimesNewRomanPSMT"/>
                <w:b/>
              </w:rPr>
              <w:t xml:space="preserve"> 0</w:t>
            </w:r>
          </w:p>
        </w:tc>
      </w:tr>
    </w:tbl>
    <w:p w:rsidR="002C47BA" w:rsidRDefault="002C47BA">
      <w:r>
        <w:br w:type="page"/>
      </w:r>
    </w:p>
    <w:tbl>
      <w:tblPr>
        <w:tblW w:w="15396" w:type="dxa"/>
        <w:tblInd w:w="98" w:type="dxa"/>
        <w:tblLayout w:type="fixed"/>
        <w:tblCellMar>
          <w:left w:w="10" w:type="dxa"/>
          <w:right w:w="10" w:type="dxa"/>
        </w:tblCellMar>
        <w:tblLook w:val="0000" w:firstRow="0" w:lastRow="0" w:firstColumn="0" w:lastColumn="0" w:noHBand="0" w:noVBand="0"/>
      </w:tblPr>
      <w:tblGrid>
        <w:gridCol w:w="963"/>
        <w:gridCol w:w="3727"/>
        <w:gridCol w:w="1455"/>
        <w:gridCol w:w="1785"/>
        <w:gridCol w:w="1630"/>
        <w:gridCol w:w="1800"/>
        <w:gridCol w:w="1980"/>
        <w:gridCol w:w="1587"/>
        <w:gridCol w:w="469"/>
      </w:tblGrid>
      <w:tr w:rsidR="00E11933" w:rsidRPr="00640FB7" w:rsidTr="002C47BA">
        <w:trPr>
          <w:gridAfter w:val="1"/>
          <w:wAfter w:w="469" w:type="dxa"/>
          <w:trHeight w:val="103"/>
        </w:trPr>
        <w:tc>
          <w:tcPr>
            <w:tcW w:w="1492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1933" w:rsidRPr="00640FB7" w:rsidRDefault="00E11933" w:rsidP="005D08D0">
            <w:pPr>
              <w:rPr>
                <w:rFonts w:eastAsia="TimesNewRomanPSMT"/>
                <w:b/>
              </w:rPr>
            </w:pPr>
          </w:p>
        </w:tc>
      </w:tr>
      <w:tr w:rsidR="0058590A" w:rsidRPr="00640FB7" w:rsidTr="002C47BA">
        <w:trPr>
          <w:trHeight w:val="1960"/>
        </w:trPr>
        <w:tc>
          <w:tcPr>
            <w:tcW w:w="1539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ADF" w:rsidRDefault="0058590A" w:rsidP="00BD7D6B">
            <w:r w:rsidRPr="00640FB7">
              <w:rPr>
                <w:b/>
              </w:rPr>
              <w:t>UNIT IV</w:t>
            </w:r>
            <w:r w:rsidR="00C91EFC" w:rsidRPr="00640FB7">
              <w:rPr>
                <w:b/>
              </w:rPr>
              <w:t>:</w:t>
            </w:r>
            <w:r w:rsidRPr="00640FB7">
              <w:rPr>
                <w:b/>
              </w:rPr>
              <w:t xml:space="preserve"> </w:t>
            </w:r>
            <w:r w:rsidR="00526ADF" w:rsidRPr="001306A9">
              <w:rPr>
                <w:b/>
              </w:rPr>
              <w:t xml:space="preserve">STANDARDS AND REGULATION: </w:t>
            </w:r>
            <w:r w:rsidR="00526ADF" w:rsidRPr="001306A9">
              <w:t xml:space="preserve"> </w:t>
            </w:r>
          </w:p>
          <w:p w:rsidR="0058590A" w:rsidRPr="00640FB7" w:rsidRDefault="00526ADF" w:rsidP="00BD7D6B">
            <w:pPr>
              <w:rPr>
                <w:b/>
              </w:rPr>
            </w:pPr>
            <w:r w:rsidRPr="001306A9">
              <w:t>Need for Standards, Generic/General Standards for Residential and Industrial environment, Basic Standards, Product Standards, National and International EMI Standardizing Organizations; IEC, ANSI, FCC, AS/NZS, CISPR, BSI, CENELEC, ACEC. Electro Magnetic Emission and susceptibility standards and specifications, MIL461E Standards</w:t>
            </w:r>
          </w:p>
          <w:p w:rsidR="000D7FB4" w:rsidRPr="00640FB7" w:rsidRDefault="000D7FB4" w:rsidP="00BD7D6B">
            <w:pPr>
              <w:rPr>
                <w:b/>
              </w:rPr>
            </w:pPr>
          </w:p>
          <w:tbl>
            <w:tblPr>
              <w:tblW w:w="0" w:type="auto"/>
              <w:tblLayout w:type="fixed"/>
              <w:tblCellMar>
                <w:left w:w="10" w:type="dxa"/>
                <w:right w:w="10" w:type="dxa"/>
              </w:tblCellMar>
              <w:tblLook w:val="0000" w:firstRow="0" w:lastRow="0" w:firstColumn="0" w:lastColumn="0" w:noHBand="0" w:noVBand="0"/>
            </w:tblPr>
            <w:tblGrid>
              <w:gridCol w:w="2385"/>
              <w:gridCol w:w="2430"/>
              <w:gridCol w:w="2486"/>
            </w:tblGrid>
            <w:tr w:rsidR="0058590A" w:rsidRPr="00640FB7" w:rsidTr="00BD7D6B">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BD7D6B">
                  <w:r w:rsidRPr="00640FB7">
                    <w:rPr>
                      <w:rFonts w:eastAsia="TimesNewRomanPSMT"/>
                      <w:b/>
                    </w:rPr>
                    <w:t>PRACTICAL</w:t>
                  </w:r>
                </w:p>
              </w:tc>
            </w:tr>
            <w:tr w:rsidR="0058590A" w:rsidRPr="00640FB7" w:rsidTr="00BD7D6B">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0D7FB4" w:rsidP="00BD7D6B">
                  <w:r w:rsidRPr="00640FB7">
                    <w:rPr>
                      <w:rFonts w:eastAsia="TimesNewRomanPSMT"/>
                      <w:b/>
                    </w:rPr>
                    <w:t>9</w:t>
                  </w:r>
                  <w:r w:rsidR="0058590A" w:rsidRPr="00640FB7">
                    <w:rPr>
                      <w:rFonts w:eastAsia="TimesNewRomanPSMT"/>
                      <w:b/>
                    </w:rPr>
                    <w:t xml:space="preserve">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1D05E0" w:rsidP="005E552F">
                  <w:r w:rsidRPr="00640FB7">
                    <w:rPr>
                      <w:rFonts w:eastAsia="TimesNewRomanPSMT"/>
                      <w:b/>
                    </w:rPr>
                    <w:t>0</w:t>
                  </w:r>
                  <w:r w:rsidR="0058590A" w:rsidRPr="00640FB7">
                    <w:rPr>
                      <w:rFonts w:eastAsia="TimesNewRomanPSMT"/>
                      <w:b/>
                    </w:rPr>
                    <w:t xml:space="preserve">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Pr="00640FB7" w:rsidRDefault="0058590A" w:rsidP="005E552F">
                  <w:r w:rsidRPr="00640FB7">
                    <w:rPr>
                      <w:rFonts w:eastAsia="TimesNewRomanPSMT"/>
                      <w:b/>
                    </w:rPr>
                    <w:t>0 Hr.</w:t>
                  </w:r>
                </w:p>
              </w:tc>
            </w:tr>
          </w:tbl>
          <w:p w:rsidR="0058590A" w:rsidRPr="00640FB7" w:rsidRDefault="0058590A" w:rsidP="00BD7D6B">
            <w:pPr>
              <w:rPr>
                <w:b/>
              </w:rPr>
            </w:pPr>
          </w:p>
          <w:p w:rsidR="003A226D" w:rsidRPr="00640FB7" w:rsidRDefault="003A226D" w:rsidP="00BD7D6B"/>
        </w:tc>
      </w:tr>
      <w:tr w:rsidR="00CD4A3F" w:rsidRPr="00640FB7" w:rsidTr="002C47BA">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Session No</w:t>
            </w:r>
          </w:p>
        </w:tc>
        <w:tc>
          <w:tcPr>
            <w:tcW w:w="37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Topics to be covered</w:t>
            </w:r>
          </w:p>
        </w:tc>
        <w:tc>
          <w:tcPr>
            <w:tcW w:w="48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Instruction Delivery</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Instructional objective</w:t>
            </w:r>
          </w:p>
        </w:tc>
        <w:tc>
          <w:tcPr>
            <w:tcW w:w="2056"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304A40">
            <w:r w:rsidRPr="00640FB7">
              <w:rPr>
                <w:rFonts w:eastAsia="TimesNewRomanPSMT"/>
                <w:b/>
              </w:rPr>
              <w:t>Course Outcome</w:t>
            </w:r>
          </w:p>
        </w:tc>
      </w:tr>
      <w:tr w:rsidR="00CD4A3F" w:rsidRPr="00640FB7" w:rsidTr="002C47BA">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3727"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1455"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Pr="00640FB7" w:rsidRDefault="00CD4A3F" w:rsidP="00BD7D6B">
            <w:r w:rsidRPr="00640FB7">
              <w:rPr>
                <w:rFonts w:eastAsia="TimesNewRomanPSMT"/>
                <w:b/>
              </w:rPr>
              <w:t xml:space="preserve">Method </w:t>
            </w:r>
          </w:p>
        </w:tc>
        <w:tc>
          <w:tcPr>
            <w:tcW w:w="178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640FB7" w:rsidRDefault="00CD4A3F" w:rsidP="006C6ED5">
            <w:pPr>
              <w:rPr>
                <w:b/>
              </w:rPr>
            </w:pPr>
            <w:r w:rsidRPr="00640FB7">
              <w:rPr>
                <w:b/>
              </w:rPr>
              <w:t>Teaching Aids</w:t>
            </w:r>
          </w:p>
        </w:tc>
        <w:tc>
          <w:tcPr>
            <w:tcW w:w="16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Pr="00640FB7" w:rsidRDefault="00CD4A3F" w:rsidP="00BD7D6B">
            <w:r w:rsidRPr="00640FB7">
              <w:rPr>
                <w:rFonts w:eastAsia="TimesNewRomanPSMT"/>
                <w:b/>
              </w:rPr>
              <w:t>Level</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c>
          <w:tcPr>
            <w:tcW w:w="2056"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Pr="00640FB7" w:rsidRDefault="00CD4A3F" w:rsidP="00BD7D6B">
            <w:pPr>
              <w:rPr>
                <w:rFonts w:eastAsia="Calibri"/>
              </w:rPr>
            </w:pPr>
          </w:p>
        </w:tc>
      </w:tr>
      <w:tr w:rsidR="002E3F29" w:rsidRPr="00640FB7" w:rsidTr="002E3F29">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1</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Need for Standards,</w:t>
            </w:r>
          </w:p>
        </w:tc>
        <w:tc>
          <w:tcPr>
            <w:tcW w:w="1455"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jc w:val="center"/>
              <w:rPr>
                <w:rFonts w:eastAsia="TimesNewRomanPSMT"/>
              </w:rPr>
            </w:pPr>
            <w:r w:rsidRPr="00640FB7">
              <w:rPr>
                <w:rFonts w:eastAsia="TimesNewRomanPSMT"/>
              </w:rPr>
              <w:t>Lecture with discussion</w:t>
            </w:r>
          </w:p>
          <w:p w:rsidR="002E3F29" w:rsidRPr="00640FB7" w:rsidRDefault="002E3F29" w:rsidP="002E3F29">
            <w:pPr>
              <w:jc w:val="center"/>
            </w:pPr>
          </w:p>
        </w:tc>
        <w:tc>
          <w:tcPr>
            <w:tcW w:w="1785"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PPT &amp; Videos</w:t>
            </w:r>
          </w:p>
        </w:tc>
        <w:tc>
          <w:tcPr>
            <w:tcW w:w="16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Understand</w:t>
            </w:r>
          </w:p>
          <w:p w:rsidR="002E3F29" w:rsidRPr="00640FB7" w:rsidRDefault="002E3F29" w:rsidP="002E3F29"/>
        </w:tc>
        <w:tc>
          <w:tcPr>
            <w:tcW w:w="18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Tests,</w:t>
            </w:r>
          </w:p>
          <w:p w:rsidR="002E3F29" w:rsidRPr="00640FB7" w:rsidRDefault="002E3F29" w:rsidP="002E3F29">
            <w:pPr>
              <w:jc w:val="center"/>
            </w:pPr>
            <w:r w:rsidRPr="00640FB7">
              <w:rPr>
                <w:rFonts w:eastAsia="TimesNewRomanPSMT"/>
              </w:rPr>
              <w:t>Assignments</w:t>
            </w:r>
          </w:p>
          <w:p w:rsidR="002E3F29" w:rsidRPr="00640FB7" w:rsidRDefault="002E3F29" w:rsidP="002E3F29">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1306A9" w:rsidRDefault="002E3F29" w:rsidP="002E3F29">
            <w:pPr>
              <w:autoSpaceDE w:val="0"/>
              <w:autoSpaceDN w:val="0"/>
              <w:adjustRightInd w:val="0"/>
            </w:pPr>
            <w:r>
              <w:rPr>
                <w:lang w:val="en-IN"/>
              </w:rPr>
              <w:t xml:space="preserve">2. </w:t>
            </w:r>
            <w:r w:rsidRPr="001306A9">
              <w:rPr>
                <w:lang w:val="en-IN"/>
              </w:rPr>
              <w:t xml:space="preserve">Implant knowledge on the EMI coupling mechanism and its mitigation techniques    </w:t>
            </w:r>
          </w:p>
        </w:tc>
        <w:tc>
          <w:tcPr>
            <w:tcW w:w="2056" w:type="dxa"/>
            <w:gridSpan w:val="2"/>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1306A9" w:rsidRDefault="002E3F29" w:rsidP="002E3F29">
            <w:r>
              <w:t>(CO4)</w:t>
            </w:r>
            <w:r w:rsidRPr="001306A9">
              <w:t>Measure emission immunity level from different systems</w:t>
            </w: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2</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Generic/General Standards for Residential and Industrial environment</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3</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Basic Standards, Product Standards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4</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National and International EMI Standardizing Organizations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5</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IEC, ANSI, FCC</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6</w:t>
            </w:r>
          </w:p>
        </w:tc>
        <w:tc>
          <w:tcPr>
            <w:tcW w:w="37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AS/NZS, CISPR, BSI</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7</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r w:rsidRPr="002E3F29">
              <w:t>CENELEC, ACEC</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8</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Electro Magnetic Emission and susceptibility standards and specifications</w:t>
            </w:r>
          </w:p>
        </w:tc>
        <w:tc>
          <w:tcPr>
            <w:tcW w:w="1455"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80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t>9</w:t>
            </w:r>
          </w:p>
        </w:tc>
        <w:tc>
          <w:tcPr>
            <w:tcW w:w="37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r w:rsidRPr="002E3F29">
              <w:t>MIL461E Standards</w:t>
            </w:r>
          </w:p>
        </w:tc>
        <w:tc>
          <w:tcPr>
            <w:tcW w:w="1455" w:type="dxa"/>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85" w:type="dxa"/>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30"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800"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80"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2056" w:type="dxa"/>
            <w:gridSpan w:val="2"/>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C47BA">
        <w:trPr>
          <w:trHeight w:val="103"/>
        </w:trPr>
        <w:tc>
          <w:tcPr>
            <w:tcW w:w="15396"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 xml:space="preserve">CUMULATIVE HOURS = LECTURE - 36, TUTORIAL </w:t>
            </w:r>
            <w:r>
              <w:rPr>
                <w:rFonts w:eastAsia="TimesNewRomanPSMT"/>
                <w:b/>
              </w:rPr>
              <w:t>–</w:t>
            </w:r>
            <w:r w:rsidRPr="00640FB7">
              <w:rPr>
                <w:rFonts w:eastAsia="TimesNewRomanPSMT"/>
                <w:b/>
              </w:rPr>
              <w:t xml:space="preserve"> 0</w:t>
            </w:r>
          </w:p>
        </w:tc>
      </w:tr>
    </w:tbl>
    <w:p w:rsidR="001258CA" w:rsidRPr="00640FB7" w:rsidRDefault="001258CA" w:rsidP="00261C48"/>
    <w:p w:rsidR="00B518F1" w:rsidRPr="00640FB7" w:rsidRDefault="00B518F1" w:rsidP="00261C48"/>
    <w:p w:rsidR="00B518F1" w:rsidRDefault="00B518F1" w:rsidP="00261C48"/>
    <w:p w:rsidR="002C47BA" w:rsidRDefault="002C47BA" w:rsidP="00261C48"/>
    <w:p w:rsidR="002C47BA" w:rsidRDefault="002C47BA" w:rsidP="00261C48"/>
    <w:p w:rsidR="002C47BA" w:rsidRPr="00640FB7" w:rsidRDefault="002C47BA" w:rsidP="00261C48"/>
    <w:p w:rsidR="00B518F1" w:rsidRPr="00640FB7" w:rsidRDefault="00B518F1" w:rsidP="00261C48"/>
    <w:p w:rsidR="00B518F1" w:rsidRPr="00640FB7" w:rsidRDefault="00B518F1" w:rsidP="00261C48"/>
    <w:tbl>
      <w:tblPr>
        <w:tblW w:w="0" w:type="auto"/>
        <w:tblInd w:w="98" w:type="dxa"/>
        <w:tblCellMar>
          <w:left w:w="10" w:type="dxa"/>
          <w:right w:w="10" w:type="dxa"/>
        </w:tblCellMar>
        <w:tblLook w:val="0000" w:firstRow="0" w:lastRow="0" w:firstColumn="0" w:lastColumn="0" w:noHBand="0" w:noVBand="0"/>
      </w:tblPr>
      <w:tblGrid>
        <w:gridCol w:w="963"/>
        <w:gridCol w:w="3574"/>
        <w:gridCol w:w="1442"/>
        <w:gridCol w:w="1750"/>
        <w:gridCol w:w="1613"/>
        <w:gridCol w:w="1781"/>
        <w:gridCol w:w="1956"/>
        <w:gridCol w:w="1728"/>
      </w:tblGrid>
      <w:tr w:rsidR="00B518F1" w:rsidRPr="00640FB7" w:rsidTr="002E3F29">
        <w:trPr>
          <w:trHeight w:val="1960"/>
        </w:trPr>
        <w:tc>
          <w:tcPr>
            <w:tcW w:w="1480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b/>
              </w:rPr>
            </w:pPr>
            <w:r w:rsidRPr="00640FB7">
              <w:rPr>
                <w:b/>
              </w:rPr>
              <w:t xml:space="preserve">UNIT V: </w:t>
            </w:r>
            <w:r w:rsidR="002E3F29" w:rsidRPr="007319EE">
              <w:rPr>
                <w:b/>
                <w:bCs/>
              </w:rPr>
              <w:t>EMI TEST METHODS AND INSTRUMENTATION</w:t>
            </w:r>
          </w:p>
          <w:tbl>
            <w:tblPr>
              <w:tblW w:w="0" w:type="auto"/>
              <w:tblCellMar>
                <w:left w:w="10" w:type="dxa"/>
                <w:right w:w="10" w:type="dxa"/>
              </w:tblCellMar>
              <w:tblLook w:val="0000" w:firstRow="0" w:lastRow="0" w:firstColumn="0" w:lastColumn="0" w:noHBand="0" w:noVBand="0"/>
            </w:tblPr>
            <w:tblGrid>
              <w:gridCol w:w="2385"/>
              <w:gridCol w:w="2430"/>
              <w:gridCol w:w="2486"/>
            </w:tblGrid>
            <w:tr w:rsidR="00B518F1" w:rsidRPr="00640FB7" w:rsidTr="008B62E8">
              <w:trPr>
                <w:trHeight w:val="274"/>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LECTURE</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TUTORIAL</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PRACTICAL</w:t>
                  </w:r>
                </w:p>
              </w:tc>
            </w:tr>
            <w:tr w:rsidR="00B518F1" w:rsidRPr="00640FB7" w:rsidTr="008B62E8">
              <w:trPr>
                <w:trHeight w:val="287"/>
              </w:trPr>
              <w:tc>
                <w:tcPr>
                  <w:tcW w:w="2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9 Hrs.</w:t>
                  </w:r>
                </w:p>
              </w:tc>
              <w:tc>
                <w:tcPr>
                  <w:tcW w:w="2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0 Hr.</w:t>
                  </w:r>
                </w:p>
              </w:tc>
              <w:tc>
                <w:tcPr>
                  <w:tcW w:w="2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0 Hr.</w:t>
                  </w:r>
                </w:p>
              </w:tc>
            </w:tr>
          </w:tbl>
          <w:p w:rsidR="00B518F1" w:rsidRPr="00640FB7" w:rsidRDefault="002E3F29" w:rsidP="002C47BA">
            <w:pPr>
              <w:autoSpaceDE w:val="0"/>
              <w:autoSpaceDN w:val="0"/>
              <w:adjustRightInd w:val="0"/>
            </w:pPr>
            <w:r w:rsidRPr="007319EE">
              <w:t>Fundamental considerations, EMI Shielding effectiveness tests, Open field test, TEM cell for immunity test, Shielded chamber , Shielded anechoic chamber, EMI test receivers, Spectrum analyzer, EMI test wave simulators, EMI coupling networks, Line impedance stabilization networks, Feed through capacitors, Antennas, Current probes, MIL -STD test methods, Civilian STD test methods.</w:t>
            </w:r>
          </w:p>
        </w:tc>
      </w:tr>
      <w:tr w:rsidR="00B518F1" w:rsidRPr="00640FB7" w:rsidTr="002E3F29">
        <w:trPr>
          <w:trHeight w:val="55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Session No</w:t>
            </w:r>
          </w:p>
        </w:tc>
        <w:tc>
          <w:tcPr>
            <w:tcW w:w="357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Topics to be covered</w:t>
            </w:r>
          </w:p>
        </w:tc>
        <w:tc>
          <w:tcPr>
            <w:tcW w:w="480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Instruction Delivery</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Testing Method</w:t>
            </w:r>
          </w:p>
        </w:tc>
        <w:tc>
          <w:tcPr>
            <w:tcW w:w="19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Instructional objective</w:t>
            </w:r>
          </w:p>
        </w:tc>
        <w:tc>
          <w:tcPr>
            <w:tcW w:w="17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Course Outcome</w:t>
            </w:r>
          </w:p>
        </w:tc>
      </w:tr>
      <w:tr w:rsidR="00B518F1" w:rsidRPr="00640FB7" w:rsidTr="002E3F29">
        <w:trPr>
          <w:trHeight w:val="553"/>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3574"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442"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B518F1" w:rsidRPr="00640FB7" w:rsidRDefault="00B518F1" w:rsidP="008B62E8">
            <w:r w:rsidRPr="00640FB7">
              <w:rPr>
                <w:rFonts w:eastAsia="TimesNewRomanPSMT"/>
                <w:b/>
              </w:rPr>
              <w:t xml:space="preserve">Method </w:t>
            </w:r>
          </w:p>
        </w:tc>
        <w:tc>
          <w:tcPr>
            <w:tcW w:w="17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B518F1" w:rsidRPr="00640FB7" w:rsidRDefault="00B518F1" w:rsidP="008B62E8">
            <w:pPr>
              <w:rPr>
                <w:b/>
              </w:rPr>
            </w:pPr>
            <w:r w:rsidRPr="00640FB7">
              <w:rPr>
                <w:b/>
              </w:rPr>
              <w:t>Teaching Aids</w:t>
            </w:r>
          </w:p>
        </w:tc>
        <w:tc>
          <w:tcPr>
            <w:tcW w:w="161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B518F1" w:rsidRPr="00640FB7" w:rsidRDefault="00B518F1" w:rsidP="008B62E8">
            <w:r w:rsidRPr="00640FB7">
              <w:rPr>
                <w:rFonts w:eastAsia="TimesNewRomanPSMT"/>
                <w:b/>
              </w:rPr>
              <w:t>Level</w:t>
            </w:r>
          </w:p>
        </w:tc>
        <w:tc>
          <w:tcPr>
            <w:tcW w:w="17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9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c>
          <w:tcPr>
            <w:tcW w:w="17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518F1" w:rsidRPr="00640FB7" w:rsidRDefault="00B518F1" w:rsidP="008B62E8">
            <w:pPr>
              <w:rPr>
                <w:rFonts w:eastAsia="Calibri"/>
              </w:rPr>
            </w:pPr>
          </w:p>
        </w:tc>
      </w:tr>
      <w:tr w:rsidR="002E3F29" w:rsidRPr="00640FB7" w:rsidTr="002A7ADD">
        <w:trPr>
          <w:trHeight w:val="44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1</w:t>
            </w:r>
          </w:p>
        </w:tc>
        <w:tc>
          <w:tcPr>
            <w:tcW w:w="35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Fundamental considerations</w:t>
            </w:r>
          </w:p>
        </w:tc>
        <w:tc>
          <w:tcPr>
            <w:tcW w:w="1442"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jc w:val="center"/>
              <w:rPr>
                <w:rFonts w:eastAsia="TimesNewRomanPSMT"/>
              </w:rPr>
            </w:pPr>
            <w:r w:rsidRPr="00640FB7">
              <w:rPr>
                <w:rFonts w:eastAsia="TimesNewRomanPSMT"/>
              </w:rPr>
              <w:t>Lecture with discussion</w:t>
            </w:r>
          </w:p>
          <w:p w:rsidR="002E3F29" w:rsidRPr="00640FB7" w:rsidRDefault="002E3F29" w:rsidP="002E3F29">
            <w:pPr>
              <w:jc w:val="center"/>
            </w:pPr>
          </w:p>
        </w:tc>
        <w:tc>
          <w:tcPr>
            <w:tcW w:w="17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PPT &amp; Videos</w:t>
            </w:r>
          </w:p>
        </w:tc>
        <w:tc>
          <w:tcPr>
            <w:tcW w:w="161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Understand</w:t>
            </w:r>
          </w:p>
          <w:p w:rsidR="002E3F29" w:rsidRPr="00640FB7" w:rsidRDefault="002E3F29" w:rsidP="002E3F29"/>
        </w:tc>
        <w:tc>
          <w:tcPr>
            <w:tcW w:w="17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640FB7" w:rsidRDefault="002E3F29" w:rsidP="002E3F29">
            <w:pPr>
              <w:jc w:val="center"/>
            </w:pPr>
            <w:r w:rsidRPr="00640FB7">
              <w:rPr>
                <w:rFonts w:eastAsia="TimesNewRomanPSMT"/>
              </w:rPr>
              <w:t>Tests,</w:t>
            </w:r>
          </w:p>
          <w:p w:rsidR="002E3F29" w:rsidRPr="00640FB7" w:rsidRDefault="002E3F29" w:rsidP="002E3F29">
            <w:pPr>
              <w:jc w:val="center"/>
            </w:pPr>
            <w:r w:rsidRPr="00640FB7">
              <w:rPr>
                <w:rFonts w:eastAsia="TimesNewRomanPSMT"/>
              </w:rPr>
              <w:t>Assignments</w:t>
            </w:r>
          </w:p>
          <w:p w:rsidR="002E3F29" w:rsidRPr="00640FB7" w:rsidRDefault="002E3F29" w:rsidP="002E3F29">
            <w:pPr>
              <w:jc w:val="center"/>
            </w:pPr>
          </w:p>
        </w:tc>
        <w:tc>
          <w:tcPr>
            <w:tcW w:w="195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7319EE" w:rsidRDefault="002E3F29" w:rsidP="002E3F29">
            <w:pPr>
              <w:autoSpaceDE w:val="0"/>
              <w:autoSpaceDN w:val="0"/>
              <w:adjustRightInd w:val="0"/>
            </w:pPr>
            <w:r>
              <w:rPr>
                <w:lang w:val="en-IN"/>
              </w:rPr>
              <w:t xml:space="preserve">3. </w:t>
            </w:r>
            <w:r w:rsidRPr="007319EE">
              <w:rPr>
                <w:lang w:val="en-IN"/>
              </w:rPr>
              <w:t>Impart comprehensive insight about the current EMC standards and about various measurements techniques</w:t>
            </w:r>
          </w:p>
        </w:tc>
        <w:tc>
          <w:tcPr>
            <w:tcW w:w="172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E3F29" w:rsidRPr="007319EE" w:rsidRDefault="003D2643" w:rsidP="002E3F29">
            <w:r>
              <w:t>5.Plan</w:t>
            </w:r>
            <w:r w:rsidR="002E3F29" w:rsidRPr="007319EE">
              <w:t xml:space="preserve"> the Prescribed EMC standard</w:t>
            </w: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2</w:t>
            </w:r>
          </w:p>
        </w:tc>
        <w:tc>
          <w:tcPr>
            <w:tcW w:w="35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EMI Shielding effectiveness tests</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3</w:t>
            </w:r>
          </w:p>
        </w:tc>
        <w:tc>
          <w:tcPr>
            <w:tcW w:w="35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Open field test</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4</w:t>
            </w: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TEM cell for immunity test</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5</w:t>
            </w:r>
          </w:p>
        </w:tc>
        <w:tc>
          <w:tcPr>
            <w:tcW w:w="35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Shielded chamber, Shielded anechoic chamber</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6</w:t>
            </w:r>
          </w:p>
        </w:tc>
        <w:tc>
          <w:tcPr>
            <w:tcW w:w="357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EMI test receivers, Spectrum analyzer</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7</w:t>
            </w: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EMI test wave simulators, EMI coupling networks</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t>8</w:t>
            </w: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Line impedance stabilization networks, Feed through capacitors</w:t>
            </w:r>
          </w:p>
        </w:tc>
        <w:tc>
          <w:tcPr>
            <w:tcW w:w="1442" w:type="dxa"/>
            <w:vMerge/>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vMerge/>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81"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vMerge/>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A7ADD">
        <w:trPr>
          <w:trHeight w:val="10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t>9</w:t>
            </w:r>
          </w:p>
        </w:tc>
        <w:tc>
          <w:tcPr>
            <w:tcW w:w="35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2E3F29" w:rsidRDefault="002E3F29" w:rsidP="002E3F29">
            <w:pPr>
              <w:pStyle w:val="Heading8"/>
              <w:jc w:val="left"/>
              <w:rPr>
                <w:b w:val="0"/>
                <w:bCs w:val="0"/>
                <w:szCs w:val="22"/>
              </w:rPr>
            </w:pPr>
            <w:r w:rsidRPr="002E3F29">
              <w:rPr>
                <w:b w:val="0"/>
                <w:bCs w:val="0"/>
                <w:sz w:val="22"/>
                <w:szCs w:val="22"/>
              </w:rPr>
              <w:t>Antennas, Current probes, MIL -STD test methods, Civilian STD test methods</w:t>
            </w:r>
          </w:p>
        </w:tc>
        <w:tc>
          <w:tcPr>
            <w:tcW w:w="1442" w:type="dxa"/>
            <w:tcBorders>
              <w:left w:val="single" w:sz="4" w:space="0" w:color="000000"/>
              <w:right w:val="single" w:sz="4" w:space="0" w:color="auto"/>
            </w:tcBorders>
            <w:shd w:val="clear" w:color="000000" w:fill="FFFFFF"/>
            <w:tcMar>
              <w:left w:w="108" w:type="dxa"/>
              <w:right w:w="108" w:type="dxa"/>
            </w:tcMar>
            <w:vAlign w:val="center"/>
          </w:tcPr>
          <w:p w:rsidR="002E3F29" w:rsidRPr="00640FB7" w:rsidRDefault="002E3F29" w:rsidP="002E3F29">
            <w:pPr>
              <w:rPr>
                <w:rFonts w:eastAsia="Calibri"/>
              </w:rPr>
            </w:pPr>
          </w:p>
        </w:tc>
        <w:tc>
          <w:tcPr>
            <w:tcW w:w="1750" w:type="dxa"/>
            <w:tcBorders>
              <w:left w:val="single" w:sz="4" w:space="0" w:color="auto"/>
              <w:right w:val="single" w:sz="4" w:space="0" w:color="000000"/>
            </w:tcBorders>
            <w:shd w:val="clear" w:color="000000" w:fill="FFFFFF"/>
            <w:tcMar>
              <w:left w:w="108" w:type="dxa"/>
              <w:right w:w="108" w:type="dxa"/>
            </w:tcMar>
            <w:vAlign w:val="center"/>
          </w:tcPr>
          <w:p w:rsidR="002E3F29" w:rsidRPr="00640FB7" w:rsidRDefault="002E3F29" w:rsidP="002E3F29">
            <w:pPr>
              <w:rPr>
                <w:rFonts w:eastAsia="Calibri"/>
              </w:rPr>
            </w:pPr>
          </w:p>
        </w:tc>
        <w:tc>
          <w:tcPr>
            <w:tcW w:w="1613"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81"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tc>
        <w:tc>
          <w:tcPr>
            <w:tcW w:w="1956"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c>
          <w:tcPr>
            <w:tcW w:w="1728" w:type="dxa"/>
            <w:tcBorders>
              <w:left w:val="single" w:sz="4" w:space="0" w:color="000000"/>
              <w:right w:val="single" w:sz="4" w:space="0" w:color="000000"/>
            </w:tcBorders>
            <w:shd w:val="clear" w:color="000000" w:fill="FFFFFF"/>
            <w:tcMar>
              <w:left w:w="108" w:type="dxa"/>
              <w:right w:w="108" w:type="dxa"/>
            </w:tcMar>
          </w:tcPr>
          <w:p w:rsidR="002E3F29" w:rsidRPr="00640FB7" w:rsidRDefault="002E3F29" w:rsidP="002E3F29">
            <w:pPr>
              <w:rPr>
                <w:rFonts w:eastAsia="Calibri"/>
              </w:rPr>
            </w:pPr>
          </w:p>
        </w:tc>
      </w:tr>
      <w:tr w:rsidR="002E3F29" w:rsidRPr="00640FB7" w:rsidTr="002E3F29">
        <w:trPr>
          <w:trHeight w:val="103"/>
        </w:trPr>
        <w:tc>
          <w:tcPr>
            <w:tcW w:w="14807"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E3F29" w:rsidRPr="00640FB7" w:rsidRDefault="002E3F29" w:rsidP="002E3F29">
            <w:r w:rsidRPr="00640FB7">
              <w:rPr>
                <w:rFonts w:eastAsia="TimesNewRomanPSMT"/>
                <w:b/>
              </w:rPr>
              <w:t xml:space="preserve">CUMULATIVE HOURS = LECTURE - 45, TUTORIAL </w:t>
            </w:r>
            <w:r>
              <w:rPr>
                <w:rFonts w:eastAsia="TimesNewRomanPSMT"/>
                <w:b/>
              </w:rPr>
              <w:t>–</w:t>
            </w:r>
            <w:r w:rsidRPr="00640FB7">
              <w:rPr>
                <w:rFonts w:eastAsia="TimesNewRomanPSMT"/>
                <w:b/>
              </w:rPr>
              <w:t xml:space="preserve"> 0</w:t>
            </w:r>
          </w:p>
        </w:tc>
      </w:tr>
    </w:tbl>
    <w:p w:rsidR="00B518F1" w:rsidRDefault="00B518F1" w:rsidP="00261C48"/>
    <w:p w:rsidR="00640FB7" w:rsidRDefault="00640FB7" w:rsidP="00261C48"/>
    <w:p w:rsidR="00640FB7" w:rsidRDefault="00640FB7" w:rsidP="00261C48"/>
    <w:p w:rsidR="00640FB7" w:rsidRDefault="00640FB7" w:rsidP="00261C48"/>
    <w:p w:rsidR="00640FB7" w:rsidRDefault="00640FB7" w:rsidP="00261C48"/>
    <w:p w:rsidR="00640FB7" w:rsidRDefault="00640FB7" w:rsidP="00261C48"/>
    <w:p w:rsidR="00640FB7" w:rsidRPr="00640FB7" w:rsidRDefault="00640FB7" w:rsidP="00261C48"/>
    <w:p w:rsidR="00261C48" w:rsidRPr="00640FB7" w:rsidRDefault="00261C48" w:rsidP="00261C48">
      <w:pPr>
        <w:jc w:val="both"/>
        <w:rPr>
          <w:b/>
          <w:color w:val="000000"/>
          <w:spacing w:val="-3"/>
        </w:rPr>
      </w:pPr>
      <w:r w:rsidRPr="00640FB7">
        <w:rPr>
          <w:b/>
          <w:color w:val="000000"/>
          <w:spacing w:val="-3"/>
        </w:rPr>
        <w:lastRenderedPageBreak/>
        <w:t>Text / Reference Books</w:t>
      </w:r>
    </w:p>
    <w:tbl>
      <w:tblPr>
        <w:tblW w:w="14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
        <w:gridCol w:w="4140"/>
        <w:gridCol w:w="5940"/>
        <w:gridCol w:w="3811"/>
      </w:tblGrid>
      <w:tr w:rsidR="00261C48" w:rsidRPr="00640FB7" w:rsidTr="00886F1C">
        <w:trPr>
          <w:jc w:val="center"/>
        </w:trPr>
        <w:tc>
          <w:tcPr>
            <w:tcW w:w="1089" w:type="dxa"/>
            <w:vAlign w:val="center"/>
          </w:tcPr>
          <w:p w:rsidR="00261C48" w:rsidRPr="00640FB7" w:rsidRDefault="00261C48" w:rsidP="00BD7D6B">
            <w:pPr>
              <w:jc w:val="center"/>
              <w:rPr>
                <w:b/>
              </w:rPr>
            </w:pPr>
            <w:r w:rsidRPr="00640FB7">
              <w:rPr>
                <w:b/>
              </w:rPr>
              <w:t>Sl. No.</w:t>
            </w:r>
          </w:p>
        </w:tc>
        <w:tc>
          <w:tcPr>
            <w:tcW w:w="4140" w:type="dxa"/>
            <w:vAlign w:val="center"/>
          </w:tcPr>
          <w:p w:rsidR="00261C48" w:rsidRPr="00640FB7" w:rsidRDefault="00261C48" w:rsidP="00BD7D6B">
            <w:pPr>
              <w:jc w:val="center"/>
              <w:rPr>
                <w:b/>
              </w:rPr>
            </w:pPr>
            <w:r w:rsidRPr="00640FB7">
              <w:rPr>
                <w:b/>
              </w:rPr>
              <w:t>Title of the Book</w:t>
            </w:r>
          </w:p>
        </w:tc>
        <w:tc>
          <w:tcPr>
            <w:tcW w:w="5940" w:type="dxa"/>
            <w:vAlign w:val="center"/>
          </w:tcPr>
          <w:p w:rsidR="00261C48" w:rsidRPr="00640FB7" w:rsidRDefault="00261C48" w:rsidP="00BD7D6B">
            <w:pPr>
              <w:jc w:val="center"/>
              <w:rPr>
                <w:b/>
              </w:rPr>
            </w:pPr>
            <w:r w:rsidRPr="00640FB7">
              <w:rPr>
                <w:b/>
              </w:rPr>
              <w:t>Author(s)</w:t>
            </w:r>
          </w:p>
        </w:tc>
        <w:tc>
          <w:tcPr>
            <w:tcW w:w="3811" w:type="dxa"/>
            <w:vAlign w:val="center"/>
          </w:tcPr>
          <w:p w:rsidR="00261C48" w:rsidRPr="00640FB7" w:rsidRDefault="00261C48" w:rsidP="00BD7D6B">
            <w:pPr>
              <w:jc w:val="center"/>
              <w:rPr>
                <w:b/>
              </w:rPr>
            </w:pPr>
            <w:r w:rsidRPr="00640FB7">
              <w:rPr>
                <w:b/>
              </w:rPr>
              <w:t>Publisher</w:t>
            </w:r>
          </w:p>
        </w:tc>
      </w:tr>
      <w:tr w:rsidR="00261C48" w:rsidRPr="00640FB7" w:rsidTr="00886F1C">
        <w:trPr>
          <w:jc w:val="center"/>
        </w:trPr>
        <w:tc>
          <w:tcPr>
            <w:tcW w:w="14980" w:type="dxa"/>
            <w:gridSpan w:val="4"/>
          </w:tcPr>
          <w:p w:rsidR="00261C48" w:rsidRPr="00640FB7" w:rsidRDefault="00261C48" w:rsidP="00BD7D6B">
            <w:pPr>
              <w:rPr>
                <w:b/>
              </w:rPr>
            </w:pPr>
            <w:r w:rsidRPr="00640FB7">
              <w:rPr>
                <w:b/>
                <w:color w:val="000000"/>
                <w:spacing w:val="-3"/>
              </w:rPr>
              <w:t>TEXT BOOKS</w:t>
            </w:r>
          </w:p>
        </w:tc>
      </w:tr>
      <w:tr w:rsidR="00F06719" w:rsidRPr="00640FB7" w:rsidTr="00886F1C">
        <w:trPr>
          <w:trHeight w:val="350"/>
          <w:jc w:val="center"/>
        </w:trPr>
        <w:tc>
          <w:tcPr>
            <w:tcW w:w="1089" w:type="dxa"/>
          </w:tcPr>
          <w:p w:rsidR="00F06719" w:rsidRPr="00640FB7" w:rsidRDefault="00F06719" w:rsidP="00BD7D6B">
            <w:r w:rsidRPr="00640FB7">
              <w:t>T1</w:t>
            </w:r>
          </w:p>
        </w:tc>
        <w:tc>
          <w:tcPr>
            <w:tcW w:w="4140" w:type="dxa"/>
          </w:tcPr>
          <w:p w:rsidR="00F06719" w:rsidRPr="00640FB7" w:rsidRDefault="00BC1D1A" w:rsidP="00E11FEC">
            <w:pPr>
              <w:autoSpaceDE w:val="0"/>
              <w:autoSpaceDN w:val="0"/>
              <w:adjustRightInd w:val="0"/>
            </w:pPr>
            <w:r w:rsidRPr="00D35EDA">
              <w:t>Introduction to Electromagnetic compatibility</w:t>
            </w:r>
          </w:p>
        </w:tc>
        <w:tc>
          <w:tcPr>
            <w:tcW w:w="5940" w:type="dxa"/>
          </w:tcPr>
          <w:p w:rsidR="00F06719" w:rsidRPr="00640FB7" w:rsidRDefault="00BC1D1A" w:rsidP="00165AAD">
            <w:r w:rsidRPr="00D35EDA">
              <w:t>Clayton Paul</w:t>
            </w:r>
          </w:p>
        </w:tc>
        <w:tc>
          <w:tcPr>
            <w:tcW w:w="3811" w:type="dxa"/>
          </w:tcPr>
          <w:p w:rsidR="00F06719" w:rsidRPr="00640FB7" w:rsidRDefault="00BC1D1A" w:rsidP="00E11FEC">
            <w:pPr>
              <w:autoSpaceDE w:val="0"/>
              <w:autoSpaceDN w:val="0"/>
              <w:adjustRightInd w:val="0"/>
            </w:pPr>
            <w:r w:rsidRPr="00D35EDA">
              <w:t>Wiley Interscience, 2006</w:t>
            </w:r>
          </w:p>
        </w:tc>
      </w:tr>
      <w:tr w:rsidR="00F06719" w:rsidRPr="00640FB7" w:rsidTr="00886F1C">
        <w:trPr>
          <w:jc w:val="center"/>
        </w:trPr>
        <w:tc>
          <w:tcPr>
            <w:tcW w:w="14980" w:type="dxa"/>
            <w:gridSpan w:val="4"/>
          </w:tcPr>
          <w:p w:rsidR="00F06719" w:rsidRPr="00640FB7" w:rsidRDefault="00F06719" w:rsidP="00BD7D6B">
            <w:pPr>
              <w:rPr>
                <w:b/>
              </w:rPr>
            </w:pPr>
            <w:r w:rsidRPr="00640FB7">
              <w:rPr>
                <w:b/>
              </w:rPr>
              <w:t>REFERENCES</w:t>
            </w:r>
          </w:p>
        </w:tc>
      </w:tr>
      <w:tr w:rsidR="00BC1D1A" w:rsidRPr="00640FB7" w:rsidTr="00886F1C">
        <w:trPr>
          <w:jc w:val="center"/>
        </w:trPr>
        <w:tc>
          <w:tcPr>
            <w:tcW w:w="1089" w:type="dxa"/>
          </w:tcPr>
          <w:p w:rsidR="00BC1D1A" w:rsidRPr="00640FB7" w:rsidRDefault="00BC1D1A" w:rsidP="00BC1D1A">
            <w:r w:rsidRPr="00640FB7">
              <w:t>R1</w:t>
            </w:r>
          </w:p>
        </w:tc>
        <w:tc>
          <w:tcPr>
            <w:tcW w:w="4140" w:type="dxa"/>
          </w:tcPr>
          <w:p w:rsidR="00BC1D1A" w:rsidRPr="00640FB7" w:rsidRDefault="00BC1D1A" w:rsidP="00BC1D1A">
            <w:r w:rsidRPr="00D35EDA">
              <w:t>Engineering Electromagnetic Compatibility</w:t>
            </w:r>
          </w:p>
        </w:tc>
        <w:tc>
          <w:tcPr>
            <w:tcW w:w="5940" w:type="dxa"/>
          </w:tcPr>
          <w:p w:rsidR="00BC1D1A" w:rsidRPr="00640FB7" w:rsidRDefault="00BC1D1A" w:rsidP="00BC1D1A">
            <w:r w:rsidRPr="00D35EDA">
              <w:t>V. Prasad Kodali</w:t>
            </w:r>
          </w:p>
        </w:tc>
        <w:tc>
          <w:tcPr>
            <w:tcW w:w="3811" w:type="dxa"/>
          </w:tcPr>
          <w:p w:rsidR="00BC1D1A" w:rsidRPr="00D35EDA" w:rsidRDefault="00BC1D1A" w:rsidP="00BC1D1A">
            <w:pPr>
              <w:jc w:val="both"/>
            </w:pPr>
            <w:r w:rsidRPr="00D35EDA">
              <w:t>IEEE press, Newyork, 2001.</w:t>
            </w:r>
          </w:p>
          <w:p w:rsidR="00BC1D1A" w:rsidRPr="00640FB7" w:rsidRDefault="00BC1D1A" w:rsidP="00BC1D1A"/>
        </w:tc>
      </w:tr>
      <w:tr w:rsidR="00BC1D1A" w:rsidRPr="00640FB7" w:rsidTr="00886F1C">
        <w:trPr>
          <w:jc w:val="center"/>
        </w:trPr>
        <w:tc>
          <w:tcPr>
            <w:tcW w:w="1089" w:type="dxa"/>
          </w:tcPr>
          <w:p w:rsidR="00BC1D1A" w:rsidRPr="00640FB7" w:rsidRDefault="00BC1D1A" w:rsidP="00BC1D1A">
            <w:r w:rsidRPr="00640FB7">
              <w:t>R2</w:t>
            </w:r>
          </w:p>
        </w:tc>
        <w:tc>
          <w:tcPr>
            <w:tcW w:w="4140" w:type="dxa"/>
          </w:tcPr>
          <w:p w:rsidR="00BC1D1A" w:rsidRPr="00640FB7" w:rsidRDefault="00BC1D1A" w:rsidP="00BC1D1A">
            <w:r w:rsidRPr="00D35EDA">
              <w:t>Electromagnetic Compatibility Engineering</w:t>
            </w:r>
          </w:p>
        </w:tc>
        <w:tc>
          <w:tcPr>
            <w:tcW w:w="5940" w:type="dxa"/>
          </w:tcPr>
          <w:p w:rsidR="00BC1D1A" w:rsidRPr="00640FB7" w:rsidRDefault="00BC1D1A" w:rsidP="00BC1D1A">
            <w:r w:rsidRPr="00D35EDA">
              <w:t>Henry W. Ott</w:t>
            </w:r>
          </w:p>
        </w:tc>
        <w:tc>
          <w:tcPr>
            <w:tcW w:w="3811" w:type="dxa"/>
          </w:tcPr>
          <w:p w:rsidR="00BC1D1A" w:rsidRPr="00D35EDA" w:rsidRDefault="00BC1D1A" w:rsidP="00BC1D1A">
            <w:pPr>
              <w:jc w:val="both"/>
            </w:pPr>
            <w:r w:rsidRPr="00D35EDA">
              <w:t>John Wiley &amp; Sons Inc, Newyork, 2009</w:t>
            </w:r>
          </w:p>
          <w:p w:rsidR="00BC1D1A" w:rsidRPr="00640FB7" w:rsidRDefault="00BC1D1A" w:rsidP="00BC1D1A"/>
        </w:tc>
      </w:tr>
      <w:tr w:rsidR="00BC1D1A" w:rsidRPr="00640FB7" w:rsidTr="00886F1C">
        <w:trPr>
          <w:jc w:val="center"/>
        </w:trPr>
        <w:tc>
          <w:tcPr>
            <w:tcW w:w="1089" w:type="dxa"/>
          </w:tcPr>
          <w:p w:rsidR="00BC1D1A" w:rsidRPr="00640FB7" w:rsidRDefault="00BC1D1A" w:rsidP="00BC1D1A">
            <w:r w:rsidRPr="00640FB7">
              <w:t>R3</w:t>
            </w:r>
          </w:p>
        </w:tc>
        <w:tc>
          <w:tcPr>
            <w:tcW w:w="4140" w:type="dxa"/>
          </w:tcPr>
          <w:p w:rsidR="00BC1D1A" w:rsidRPr="00640FB7" w:rsidRDefault="00BC1D1A" w:rsidP="00BC1D1A">
            <w:r w:rsidRPr="00D35EDA">
              <w:t>EDN‟s Designer‟s Guide to Electromagnetic Compatibility</w:t>
            </w:r>
          </w:p>
        </w:tc>
        <w:tc>
          <w:tcPr>
            <w:tcW w:w="5940" w:type="dxa"/>
          </w:tcPr>
          <w:p w:rsidR="00BC1D1A" w:rsidRPr="00640FB7" w:rsidRDefault="00BC1D1A" w:rsidP="00BC1D1A">
            <w:r w:rsidRPr="00D35EDA">
              <w:t>Daryl Gerke and William Kimmel</w:t>
            </w:r>
          </w:p>
        </w:tc>
        <w:tc>
          <w:tcPr>
            <w:tcW w:w="3811" w:type="dxa"/>
          </w:tcPr>
          <w:p w:rsidR="00BC1D1A" w:rsidRPr="00D35EDA" w:rsidRDefault="00BC1D1A" w:rsidP="00BC1D1A">
            <w:pPr>
              <w:jc w:val="both"/>
            </w:pPr>
            <w:r w:rsidRPr="00D35EDA">
              <w:t>Elsevier Science &amp; Technology Books, 2002</w:t>
            </w:r>
          </w:p>
          <w:p w:rsidR="00BC1D1A" w:rsidRPr="00640FB7" w:rsidRDefault="00BC1D1A" w:rsidP="00BC1D1A"/>
        </w:tc>
      </w:tr>
      <w:tr w:rsidR="00BC1D1A" w:rsidRPr="00640FB7" w:rsidTr="00886F1C">
        <w:trPr>
          <w:jc w:val="center"/>
        </w:trPr>
        <w:tc>
          <w:tcPr>
            <w:tcW w:w="14980" w:type="dxa"/>
            <w:gridSpan w:val="4"/>
          </w:tcPr>
          <w:p w:rsidR="00BC1D1A" w:rsidRPr="00640FB7" w:rsidRDefault="00BC1D1A" w:rsidP="00BC1D1A">
            <w:pPr>
              <w:rPr>
                <w:rFonts w:eastAsiaTheme="minorHAnsi"/>
              </w:rPr>
            </w:pPr>
            <w:r w:rsidRPr="00640FB7">
              <w:rPr>
                <w:b/>
              </w:rPr>
              <w:t>REFERENCE WEBSITES</w:t>
            </w:r>
          </w:p>
        </w:tc>
      </w:tr>
      <w:tr w:rsidR="00BC1D1A" w:rsidRPr="00640FB7" w:rsidTr="00886F1C">
        <w:trPr>
          <w:jc w:val="center"/>
        </w:trPr>
        <w:tc>
          <w:tcPr>
            <w:tcW w:w="1089" w:type="dxa"/>
          </w:tcPr>
          <w:p w:rsidR="00BC1D1A" w:rsidRPr="00640FB7" w:rsidRDefault="00BC1D1A" w:rsidP="00BC1D1A">
            <w:r w:rsidRPr="00640FB7">
              <w:t>1</w:t>
            </w:r>
          </w:p>
        </w:tc>
        <w:tc>
          <w:tcPr>
            <w:tcW w:w="13891" w:type="dxa"/>
            <w:gridSpan w:val="3"/>
          </w:tcPr>
          <w:p w:rsidR="00BC1D1A" w:rsidRPr="00640FB7" w:rsidRDefault="009755D0" w:rsidP="00BC1D1A">
            <w:pPr>
              <w:ind w:left="720" w:hanging="720"/>
              <w:rPr>
                <w:rFonts w:eastAsiaTheme="minorHAnsi"/>
              </w:rPr>
            </w:pPr>
            <w:hyperlink r:id="rId8" w:history="1">
              <w:r w:rsidR="00BC1D1A" w:rsidRPr="00D82559">
                <w:rPr>
                  <w:rStyle w:val="Hyperlink"/>
                </w:rPr>
                <w:t>http://nptel.iitm.ac.in/courses/Webcourse-contents</w:t>
              </w:r>
            </w:hyperlink>
          </w:p>
        </w:tc>
      </w:tr>
      <w:tr w:rsidR="00BC1D1A" w:rsidRPr="00640FB7" w:rsidTr="00886F1C">
        <w:trPr>
          <w:jc w:val="center"/>
        </w:trPr>
        <w:tc>
          <w:tcPr>
            <w:tcW w:w="1089" w:type="dxa"/>
          </w:tcPr>
          <w:p w:rsidR="00BC1D1A" w:rsidRPr="00640FB7" w:rsidRDefault="00BC1D1A" w:rsidP="00BC1D1A">
            <w:r w:rsidRPr="00640FB7">
              <w:t>3</w:t>
            </w:r>
          </w:p>
        </w:tc>
        <w:tc>
          <w:tcPr>
            <w:tcW w:w="13891" w:type="dxa"/>
            <w:gridSpan w:val="3"/>
          </w:tcPr>
          <w:p w:rsidR="00BC1D1A" w:rsidRPr="00640FB7" w:rsidRDefault="00BC1D1A" w:rsidP="00BC1D1A">
            <w:r w:rsidRPr="00640FB7">
              <w:t xml:space="preserve">http:// </w:t>
            </w:r>
            <w:hyperlink r:id="rId9" w:history="1">
              <w:r w:rsidRPr="00D82559">
                <w:rPr>
                  <w:rStyle w:val="Hyperlink"/>
                </w:rPr>
                <w:t>www.cse.iitd.ernet.in</w:t>
              </w:r>
            </w:hyperlink>
          </w:p>
        </w:tc>
      </w:tr>
      <w:tr w:rsidR="00BC1D1A" w:rsidRPr="00640FB7" w:rsidTr="00886F1C">
        <w:trPr>
          <w:jc w:val="center"/>
        </w:trPr>
        <w:tc>
          <w:tcPr>
            <w:tcW w:w="1089" w:type="dxa"/>
          </w:tcPr>
          <w:p w:rsidR="00BC1D1A" w:rsidRPr="00640FB7" w:rsidRDefault="00BC1D1A" w:rsidP="00BC1D1A">
            <w:r w:rsidRPr="00640FB7">
              <w:t>4</w:t>
            </w:r>
          </w:p>
        </w:tc>
        <w:tc>
          <w:tcPr>
            <w:tcW w:w="13891" w:type="dxa"/>
            <w:gridSpan w:val="3"/>
          </w:tcPr>
          <w:p w:rsidR="00BC1D1A" w:rsidRPr="00640FB7" w:rsidRDefault="009755D0" w:rsidP="00BC1D1A">
            <w:pPr>
              <w:spacing w:line="360" w:lineRule="auto"/>
            </w:pPr>
            <w:hyperlink r:id="rId10" w:history="1">
              <w:r w:rsidR="00BC1D1A" w:rsidRPr="00D82559">
                <w:rPr>
                  <w:rStyle w:val="Hyperlink"/>
                </w:rPr>
                <w:t>http://www.books.google</w:t>
              </w:r>
            </w:hyperlink>
          </w:p>
        </w:tc>
      </w:tr>
    </w:tbl>
    <w:p w:rsidR="00F06719" w:rsidRPr="00640FB7" w:rsidRDefault="00F06719" w:rsidP="0058590A">
      <w:pPr>
        <w:rPr>
          <w:rFonts w:eastAsia="TimesNewRomanPSMT"/>
          <w:b/>
        </w:rPr>
      </w:pPr>
    </w:p>
    <w:p w:rsidR="005554D1" w:rsidRPr="00640FB7" w:rsidRDefault="005554D1" w:rsidP="0058590A">
      <w:pPr>
        <w:rPr>
          <w:rFonts w:eastAsia="TimesNewRomanPSMT"/>
          <w:b/>
        </w:rPr>
      </w:pPr>
    </w:p>
    <w:p w:rsidR="0058590A" w:rsidRPr="00640FB7" w:rsidRDefault="0058590A" w:rsidP="0058590A">
      <w:pPr>
        <w:rPr>
          <w:rFonts w:eastAsia="TimesNewRomanPSMT"/>
          <w:b/>
        </w:rPr>
      </w:pPr>
      <w:r w:rsidRPr="00640FB7">
        <w:rPr>
          <w:rFonts w:eastAsia="TimesNewRomanPSMT"/>
          <w:b/>
        </w:rPr>
        <w:t>GAP ANALYSIS:</w:t>
      </w:r>
    </w:p>
    <w:p w:rsidR="0058590A" w:rsidRPr="00640FB7" w:rsidRDefault="0058590A" w:rsidP="0058590A">
      <w:pPr>
        <w:rPr>
          <w:rFonts w:eastAsia="TimesNewRomanPSMT"/>
          <w:b/>
        </w:rPr>
      </w:pPr>
    </w:p>
    <w:p w:rsidR="00E35C52" w:rsidRPr="00BC1D1A" w:rsidRDefault="0058590A" w:rsidP="00BC1D1A">
      <w:pPr>
        <w:rPr>
          <w:rFonts w:eastAsia="TimesNewRomanPSMT"/>
        </w:rPr>
      </w:pPr>
      <w:r w:rsidRPr="00640FB7">
        <w:rPr>
          <w:rFonts w:eastAsia="TimesNewRomanPSMT"/>
          <w:b/>
        </w:rPr>
        <w:tab/>
      </w:r>
      <w:r w:rsidRPr="00640FB7">
        <w:rPr>
          <w:rFonts w:eastAsia="TimesNewRomanPSMT"/>
        </w:rPr>
        <w:t xml:space="preserve">To </w:t>
      </w:r>
      <w:r w:rsidR="00B77A94" w:rsidRPr="00640FB7">
        <w:rPr>
          <w:rFonts w:eastAsia="TimesNewRomanPSMT"/>
        </w:rPr>
        <w:t>satisfy</w:t>
      </w:r>
      <w:r w:rsidRPr="00640FB7">
        <w:rPr>
          <w:rFonts w:eastAsia="TimesNewRomanPSMT"/>
        </w:rPr>
        <w:t xml:space="preserve"> </w:t>
      </w:r>
      <w:r w:rsidR="00C4709F" w:rsidRPr="00640FB7">
        <w:rPr>
          <w:rFonts w:eastAsia="TimesNewRomanPSMT"/>
        </w:rPr>
        <w:t xml:space="preserve">the </w:t>
      </w:r>
      <w:r w:rsidR="00335D62" w:rsidRPr="00BC1D1A">
        <w:rPr>
          <w:rFonts w:eastAsia="TimesNewRomanPSMT"/>
        </w:rPr>
        <w:t>CO</w:t>
      </w:r>
      <w:r w:rsidR="00A70C77" w:rsidRPr="00BC1D1A">
        <w:rPr>
          <w:rFonts w:eastAsia="TimesNewRomanPSMT"/>
        </w:rPr>
        <w:t xml:space="preserve"> </w:t>
      </w:r>
      <w:r w:rsidR="00C24BE7">
        <w:rPr>
          <w:rFonts w:eastAsia="TimesNewRomanPSMT"/>
        </w:rPr>
        <w:t>5</w:t>
      </w:r>
      <w:r w:rsidR="00B77A94" w:rsidRPr="00BC1D1A">
        <w:rPr>
          <w:rFonts w:eastAsia="TimesNewRomanPSMT"/>
        </w:rPr>
        <w:t xml:space="preserve"> (</w:t>
      </w:r>
      <w:r w:rsidR="00B535C8">
        <w:t>Plan</w:t>
      </w:r>
      <w:r w:rsidR="00B535C8" w:rsidRPr="000E5D0E">
        <w:t xml:space="preserve"> the Prescribed EMC standard</w:t>
      </w:r>
      <w:r w:rsidR="00B535C8">
        <w:t>.</w:t>
      </w:r>
      <w:r w:rsidR="00A70C77" w:rsidRPr="00BC1D1A">
        <w:rPr>
          <w:rFonts w:eastAsia="TimesNewRomanPSMT"/>
        </w:rPr>
        <w:t>)</w:t>
      </w:r>
      <w:r w:rsidRPr="00BC1D1A">
        <w:rPr>
          <w:rFonts w:eastAsia="TimesNewRomanPSMT"/>
        </w:rPr>
        <w:t xml:space="preserve"> </w:t>
      </w:r>
    </w:p>
    <w:p w:rsidR="0058590A" w:rsidRDefault="00335D62" w:rsidP="00335D62">
      <w:pPr>
        <w:pStyle w:val="ListParagraph"/>
        <w:autoSpaceDE w:val="0"/>
        <w:autoSpaceDN w:val="0"/>
        <w:adjustRightInd w:val="0"/>
        <w:jc w:val="both"/>
        <w:rPr>
          <w:rFonts w:eastAsia="TimesNewRomanPSMT"/>
        </w:rPr>
      </w:pPr>
      <w:r>
        <w:rPr>
          <w:rFonts w:eastAsia="TimesNewRomanPSMT"/>
        </w:rPr>
        <w:t xml:space="preserve">I Plan to give </w:t>
      </w:r>
      <w:r w:rsidRPr="00335D62">
        <w:rPr>
          <w:rFonts w:eastAsia="TimesNewRomanPSMT"/>
          <w:b/>
          <w:bCs/>
        </w:rPr>
        <w:t>innovative assignments</w:t>
      </w:r>
      <w:r>
        <w:rPr>
          <w:rFonts w:eastAsia="TimesNewRomanPSMT"/>
        </w:rPr>
        <w:t xml:space="preserve">   </w:t>
      </w:r>
    </w:p>
    <w:p w:rsidR="00A70C77" w:rsidRPr="00640FB7" w:rsidRDefault="00A70C77" w:rsidP="0058590A">
      <w:pPr>
        <w:rPr>
          <w:rFonts w:eastAsia="TimesNewRomanPSMT"/>
          <w:b/>
        </w:rPr>
      </w:pPr>
    </w:p>
    <w:p w:rsidR="0058590A" w:rsidRPr="00640FB7" w:rsidRDefault="0058590A" w:rsidP="0058590A">
      <w:pPr>
        <w:rPr>
          <w:rFonts w:eastAsia="TimesNewRomanPSMT"/>
          <w:b/>
        </w:rPr>
      </w:pPr>
      <w:r w:rsidRPr="00640FB7">
        <w:rPr>
          <w:rFonts w:eastAsia="TimesNewRomanPSMT"/>
          <w:b/>
        </w:rPr>
        <w:t>CONTENT BEYOND SYLLUBI:</w:t>
      </w:r>
      <w:r w:rsidR="00C86220" w:rsidRPr="00640FB7">
        <w:rPr>
          <w:rFonts w:eastAsia="TimesNewRomanPSMT"/>
          <w:b/>
        </w:rPr>
        <w:t xml:space="preserve"> </w:t>
      </w:r>
      <w:r w:rsidR="00C86220" w:rsidRPr="00640FB7">
        <w:rPr>
          <w:rFonts w:eastAsia="TimesNewRomanPSMT"/>
        </w:rPr>
        <w:t>Assignments for</w:t>
      </w:r>
      <w:r w:rsidR="00C86220" w:rsidRPr="00640FB7">
        <w:rPr>
          <w:rFonts w:eastAsia="TimesNewRomanPSMT"/>
          <w:b/>
        </w:rPr>
        <w:t xml:space="preserve"> </w:t>
      </w:r>
      <w:r w:rsidR="00C86220" w:rsidRPr="00640FB7">
        <w:rPr>
          <w:rFonts w:eastAsia="TimesNewRomanPSMT"/>
        </w:rPr>
        <w:t>the following topics:</w:t>
      </w:r>
    </w:p>
    <w:p w:rsidR="00BC1D1A" w:rsidRDefault="00BC1D1A" w:rsidP="008868BB">
      <w:pPr>
        <w:pStyle w:val="ListParagraph"/>
        <w:numPr>
          <w:ilvl w:val="0"/>
          <w:numId w:val="3"/>
        </w:numPr>
        <w:rPr>
          <w:rFonts w:eastAsia="TimesNewRomanPSMT"/>
        </w:rPr>
      </w:pPr>
      <w:r>
        <w:t>Log periodic antenna for outdoor measurements</w:t>
      </w:r>
      <w:r>
        <w:rPr>
          <w:rFonts w:eastAsia="TimesNewRomanPSMT"/>
        </w:rPr>
        <w:t xml:space="preserve"> </w:t>
      </w:r>
    </w:p>
    <w:p w:rsidR="00CF3963" w:rsidRDefault="00BF4B8A" w:rsidP="008868BB">
      <w:pPr>
        <w:pStyle w:val="ListParagraph"/>
        <w:numPr>
          <w:ilvl w:val="0"/>
          <w:numId w:val="3"/>
        </w:numPr>
        <w:rPr>
          <w:rFonts w:eastAsia="TimesNewRomanPSMT"/>
        </w:rPr>
      </w:pPr>
      <w:r>
        <w:rPr>
          <w:rFonts w:eastAsia="TimesNewRomanPSMT"/>
        </w:rPr>
        <w:t>LMG Test Suite</w:t>
      </w:r>
      <w:r w:rsidR="007B776D">
        <w:rPr>
          <w:rFonts w:eastAsia="TimesNewRomanPSMT"/>
        </w:rPr>
        <w:t>.</w:t>
      </w:r>
    </w:p>
    <w:p w:rsidR="007B776D" w:rsidRPr="00640FB7" w:rsidRDefault="00BF4B8A" w:rsidP="008868BB">
      <w:pPr>
        <w:pStyle w:val="ListParagraph"/>
        <w:numPr>
          <w:ilvl w:val="0"/>
          <w:numId w:val="3"/>
        </w:numPr>
        <w:rPr>
          <w:rFonts w:eastAsia="TimesNewRomanPSMT"/>
        </w:rPr>
      </w:pPr>
      <w:r>
        <w:rPr>
          <w:rFonts w:eastAsia="TimesNewRomanPSMT"/>
        </w:rPr>
        <w:t xml:space="preserve">Review of different companies </w:t>
      </w:r>
      <w:r w:rsidR="00954C99">
        <w:rPr>
          <w:rFonts w:eastAsia="TimesNewRomanPSMT"/>
        </w:rPr>
        <w:t>and their EMI shielding methods</w:t>
      </w:r>
      <w:r w:rsidR="007B776D">
        <w:rPr>
          <w:rFonts w:eastAsia="TimesNewRomanPSMT"/>
        </w:rPr>
        <w:t>.</w:t>
      </w:r>
    </w:p>
    <w:p w:rsidR="00EC077C" w:rsidRPr="00640FB7" w:rsidRDefault="00EC077C" w:rsidP="000867B4">
      <w:pPr>
        <w:jc w:val="right"/>
        <w:rPr>
          <w:rFonts w:eastAsia="TimesNewRomanPSMT"/>
          <w:b/>
        </w:rPr>
      </w:pPr>
    </w:p>
    <w:p w:rsidR="006D38AE" w:rsidRPr="00640FB7" w:rsidRDefault="0058590A" w:rsidP="000867B4">
      <w:pPr>
        <w:jc w:val="right"/>
        <w:rPr>
          <w:rFonts w:eastAsia="TimesNewRomanPSMT"/>
          <w:b/>
        </w:rPr>
      </w:pPr>
      <w:r w:rsidRPr="00640FB7">
        <w:rPr>
          <w:rFonts w:eastAsia="TimesNewRomanPSMT"/>
          <w:b/>
        </w:rPr>
        <w:t xml:space="preserve">COURSE </w:t>
      </w:r>
      <w:r w:rsidR="008020F3" w:rsidRPr="00640FB7">
        <w:rPr>
          <w:rFonts w:eastAsia="TimesNewRomanPSMT"/>
          <w:b/>
        </w:rPr>
        <w:t>INCHARGE</w:t>
      </w:r>
      <w:r w:rsidRPr="00640FB7">
        <w:rPr>
          <w:rFonts w:eastAsia="TimesNewRomanPSMT"/>
          <w:b/>
        </w:rPr>
        <w:tab/>
      </w:r>
      <w:r w:rsidRPr="00640FB7">
        <w:rPr>
          <w:rFonts w:eastAsia="TimesNewRomanPSMT"/>
          <w:b/>
        </w:rPr>
        <w:tab/>
      </w:r>
      <w:r w:rsidRPr="00640FB7">
        <w:rPr>
          <w:rFonts w:eastAsia="TimesNewRomanPSMT"/>
          <w:b/>
        </w:rPr>
        <w:tab/>
      </w:r>
      <w:r w:rsidR="006D38AE" w:rsidRPr="00640FB7">
        <w:rPr>
          <w:rFonts w:eastAsia="TimesNewRomanPSMT"/>
          <w:b/>
        </w:rPr>
        <w:br w:type="page"/>
      </w:r>
    </w:p>
    <w:p w:rsidR="009C3276" w:rsidRPr="00640FB7" w:rsidRDefault="009C3276" w:rsidP="006D38AE">
      <w:pPr>
        <w:autoSpaceDE w:val="0"/>
        <w:autoSpaceDN w:val="0"/>
        <w:adjustRightInd w:val="0"/>
        <w:jc w:val="both"/>
        <w:rPr>
          <w:rFonts w:eastAsiaTheme="minorHAnsi"/>
          <w:b/>
          <w:bCs/>
        </w:rPr>
      </w:pPr>
      <w:r w:rsidRPr="00640FB7">
        <w:rPr>
          <w:rFonts w:eastAsiaTheme="minorHAnsi"/>
          <w:b/>
          <w:bCs/>
        </w:rPr>
        <w:lastRenderedPageBreak/>
        <w:t xml:space="preserve">Programme Name: B.E. </w:t>
      </w:r>
      <w:r w:rsidR="00EC077C" w:rsidRPr="00640FB7">
        <w:rPr>
          <w:rFonts w:eastAsiaTheme="minorHAnsi"/>
          <w:b/>
          <w:bCs/>
        </w:rPr>
        <w:t>Electronics and Communication Engineering</w:t>
      </w:r>
    </w:p>
    <w:p w:rsidR="00EC077C" w:rsidRPr="00640FB7" w:rsidRDefault="00EC077C" w:rsidP="00EC077C">
      <w:pPr>
        <w:rPr>
          <w:b/>
          <w:u w:val="single"/>
        </w:rPr>
      </w:pPr>
      <w:r w:rsidRPr="00640FB7">
        <w:rPr>
          <w:b/>
          <w:u w:val="single"/>
        </w:rPr>
        <w:t>PROGRAM  EDUCATION  OBJECTIVES: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Graduates</w:t>
      </w:r>
      <w:r>
        <w:rPr>
          <w:color w:val="000000"/>
        </w:rPr>
        <w:t xml:space="preserve"> will have the ability of </w:t>
      </w:r>
      <w:r w:rsidRPr="00500AA6">
        <w:rPr>
          <w:color w:val="000000"/>
        </w:rPr>
        <w:t>successful technical or professional careers in the electronics and communication engineering and its relative disciplines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 will exhibit technical skills to meet the day to day challenges with social consciousness.</w:t>
      </w:r>
    </w:p>
    <w:p w:rsidR="00500AA6" w:rsidRPr="00500AA6" w:rsidRDefault="00500AA6" w:rsidP="00500AA6">
      <w:pPr>
        <w:pStyle w:val="ListParagraph"/>
        <w:numPr>
          <w:ilvl w:val="0"/>
          <w:numId w:val="26"/>
        </w:numPr>
        <w:spacing w:after="200" w:line="295" w:lineRule="atLeast"/>
        <w:ind w:right="240"/>
        <w:jc w:val="both"/>
        <w:rPr>
          <w:color w:val="000000"/>
        </w:rPr>
      </w:pPr>
      <w:r w:rsidRPr="00500AA6">
        <w:rPr>
          <w:color w:val="000000"/>
        </w:rPr>
        <w:t>Graduate will possess lifelong learning ability and teamwork capability</w:t>
      </w:r>
    </w:p>
    <w:p w:rsidR="00EC077C" w:rsidRPr="00640FB7" w:rsidRDefault="00EC077C" w:rsidP="00EC077C">
      <w:pPr>
        <w:pStyle w:val="ListParagraph"/>
        <w:ind w:left="0"/>
        <w:rPr>
          <w:b/>
          <w:u w:val="single"/>
        </w:rPr>
      </w:pPr>
      <w:r w:rsidRPr="00640FB7">
        <w:rPr>
          <w:b/>
          <w:u w:val="single"/>
        </w:rPr>
        <w:t xml:space="preserve">PROGRAM  OUTCOME: </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Engineering knowledge: Apply the knowledge of mathematics, science, engineering fundamentals, and an engineering specialisation for the solution of complex engineering problems.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Problem analysis: Identify, formulate, research literature, and analyse complex engineering problems reaching substantiated conclusions using first principles of mathematics, natural sciences, and engineering sciences.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Design/development of solutions: Design solutions for complex engineering problems and design system components or processes that meet the specified needs with appropriate consideration for public health and safety, and cultural, societal, and environmental considerations.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Conduct investigations of complex problems: Use research-based knowledge and research methods including design of experiments, analysis and interpretation of data, and synthesis of the information to provide valid conclusions.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Modern tool usage: Create, select, and apply appropriate techniques, resources, and modern engineering and IT tools, including prediction and modelling to complex engineering activities, with an understanding of the limitations.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 xml:space="preserve">The engineer and society: Apply reasoning informed by the contextual knowledge to assess societal, health, safety, legal, and cultural issues and the consequent responsibilities relevant to the professional engineering practice. </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Environment and sustainability: Understand the impact of the professional engineering solutions in societal and environmental contexts, and demonstrate the knowledge of, and need for sustainable development.</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Ethics: Apply ethical principles and commit to professional ethics and responsibilities and norms of the engineering practice.</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Individual and team work: Function effectively as an individual, and as a member or leader in diverse teams, and in multidisciplinary settings.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Communication: Communicate effectively on complex engineering activities with the engineering community and with t h e society at large, such as, being able to comprehend and write effective reports and design documentation, make effective presentations, and give and receive clear instructions.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lang w:bidi="ta-IN"/>
        </w:rPr>
      </w:pPr>
      <w:r w:rsidRPr="00640FB7">
        <w:rPr>
          <w:lang w:bidi="ta-IN"/>
        </w:rPr>
        <w:t>Project management and finance: Demonstrate knowledge and understanding of the engineering and management principles and apply these to one’s own work, as a member and leader in a team, to manage projects and in multidisciplinary environments.</w:t>
      </w:r>
    </w:p>
    <w:p w:rsidR="00EC077C" w:rsidRPr="00640FB7" w:rsidRDefault="00EC077C" w:rsidP="00EC077C">
      <w:pPr>
        <w:pStyle w:val="ListParagraph"/>
        <w:numPr>
          <w:ilvl w:val="0"/>
          <w:numId w:val="11"/>
        </w:numPr>
        <w:autoSpaceDE w:val="0"/>
        <w:autoSpaceDN w:val="0"/>
        <w:adjustRightInd w:val="0"/>
        <w:spacing w:line="276" w:lineRule="auto"/>
        <w:contextualSpacing w:val="0"/>
        <w:jc w:val="both"/>
        <w:rPr>
          <w:color w:val="000000" w:themeColor="text1"/>
        </w:rPr>
      </w:pPr>
      <w:r w:rsidRPr="00640FB7">
        <w:rPr>
          <w:lang w:bidi="ta-IN"/>
        </w:rPr>
        <w:t>Life-long learning: Recognize the need for, and have the preparation and ability to engage in independent and life-long learning in the broadest context of technological change.</w:t>
      </w:r>
    </w:p>
    <w:p w:rsidR="00EC077C" w:rsidRPr="00640FB7" w:rsidRDefault="00EC077C" w:rsidP="00EC077C">
      <w:pPr>
        <w:autoSpaceDE w:val="0"/>
        <w:autoSpaceDN w:val="0"/>
        <w:adjustRightInd w:val="0"/>
        <w:ind w:left="360"/>
        <w:jc w:val="both"/>
        <w:rPr>
          <w:b/>
          <w:bCs/>
          <w:color w:val="000000" w:themeColor="text1"/>
          <w:u w:val="single"/>
        </w:rPr>
      </w:pPr>
    </w:p>
    <w:p w:rsidR="009350B7" w:rsidRDefault="009350B7" w:rsidP="00EC077C">
      <w:pPr>
        <w:autoSpaceDE w:val="0"/>
        <w:autoSpaceDN w:val="0"/>
        <w:adjustRightInd w:val="0"/>
        <w:ind w:left="360"/>
        <w:jc w:val="both"/>
        <w:rPr>
          <w:b/>
          <w:bCs/>
          <w:color w:val="000000" w:themeColor="text1"/>
          <w:u w:val="single"/>
        </w:rPr>
      </w:pPr>
    </w:p>
    <w:p w:rsidR="00EC077C" w:rsidRPr="00640FB7" w:rsidRDefault="00EC077C" w:rsidP="00EC077C">
      <w:pPr>
        <w:autoSpaceDE w:val="0"/>
        <w:autoSpaceDN w:val="0"/>
        <w:adjustRightInd w:val="0"/>
        <w:ind w:left="360"/>
        <w:jc w:val="both"/>
        <w:rPr>
          <w:b/>
          <w:bCs/>
          <w:color w:val="000000" w:themeColor="text1"/>
          <w:u w:val="single"/>
        </w:rPr>
      </w:pPr>
      <w:r w:rsidRPr="00640FB7">
        <w:rPr>
          <w:b/>
          <w:bCs/>
          <w:color w:val="000000" w:themeColor="text1"/>
          <w:u w:val="single"/>
        </w:rPr>
        <w:lastRenderedPageBreak/>
        <w:t>PSO – Program Specific Outcome:</w:t>
      </w:r>
    </w:p>
    <w:p w:rsidR="00500AA6" w:rsidRPr="00500AA6" w:rsidRDefault="00500AA6" w:rsidP="00EC077C">
      <w:pPr>
        <w:pStyle w:val="ListParagraph"/>
        <w:numPr>
          <w:ilvl w:val="0"/>
          <w:numId w:val="12"/>
        </w:numPr>
        <w:spacing w:after="200" w:line="276" w:lineRule="auto"/>
      </w:pPr>
      <w:r w:rsidRPr="00500AA6">
        <w:t xml:space="preserve">Examine the emerging areas in the field of communication/networking and signal processing </w:t>
      </w:r>
    </w:p>
    <w:p w:rsidR="00500AA6" w:rsidRPr="00500AA6" w:rsidRDefault="00500AA6" w:rsidP="00500AA6">
      <w:pPr>
        <w:pStyle w:val="ListParagraph"/>
        <w:numPr>
          <w:ilvl w:val="0"/>
          <w:numId w:val="12"/>
        </w:numPr>
        <w:shd w:val="clear" w:color="auto" w:fill="FFFFFF"/>
        <w:spacing w:before="100" w:beforeAutospacing="1" w:after="100" w:afterAutospacing="1" w:line="330" w:lineRule="atLeast"/>
        <w:jc w:val="both"/>
      </w:pPr>
      <w:r w:rsidRPr="00500AA6">
        <w:t>Apply the principles of semiconductor devices, Digital systems, Microprocessors in the field of consumer electronics, medical, defense and spacecraft electronic industry</w:t>
      </w:r>
    </w:p>
    <w:p w:rsidR="00500AA6" w:rsidRPr="00500AA6" w:rsidRDefault="00500AA6" w:rsidP="00EC077C">
      <w:pPr>
        <w:pStyle w:val="ListParagraph"/>
        <w:numPr>
          <w:ilvl w:val="0"/>
          <w:numId w:val="12"/>
        </w:numPr>
        <w:spacing w:after="200" w:line="276" w:lineRule="auto"/>
      </w:pPr>
      <w:r w:rsidRPr="00500AA6">
        <w:t>Design and analyze subsystems and /or modules as a team for a variety of comparisons and recent applications in Electronics and Communications.</w:t>
      </w:r>
    </w:p>
    <w:p w:rsidR="00EC077C" w:rsidRPr="00500AA6" w:rsidRDefault="00500AA6" w:rsidP="00EC077C">
      <w:pPr>
        <w:pStyle w:val="ListParagraph"/>
        <w:numPr>
          <w:ilvl w:val="0"/>
          <w:numId w:val="12"/>
        </w:numPr>
        <w:spacing w:after="200" w:line="276" w:lineRule="auto"/>
      </w:pPr>
      <w:r w:rsidRPr="00500AA6">
        <w:rPr>
          <w:color w:val="000000"/>
        </w:rPr>
        <w:t>Adapt recent developments in the electronics and communication engineering areas along with state of the art Software tools.</w:t>
      </w:r>
    </w:p>
    <w:p w:rsidR="00384AFB" w:rsidRPr="00640FB7" w:rsidRDefault="00384AFB" w:rsidP="00E62B87">
      <w:pPr>
        <w:autoSpaceDE w:val="0"/>
        <w:autoSpaceDN w:val="0"/>
        <w:adjustRightInd w:val="0"/>
        <w:jc w:val="both"/>
        <w:rPr>
          <w:rFonts w:eastAsiaTheme="minorHAnsi"/>
          <w:sz w:val="16"/>
          <w:szCs w:val="16"/>
        </w:rPr>
      </w:pPr>
    </w:p>
    <w:p w:rsidR="00384AFB" w:rsidRPr="00640FB7" w:rsidRDefault="00CE0E1A" w:rsidP="00047FE2">
      <w:pPr>
        <w:autoSpaceDE w:val="0"/>
        <w:autoSpaceDN w:val="0"/>
        <w:adjustRightInd w:val="0"/>
        <w:jc w:val="center"/>
        <w:rPr>
          <w:rFonts w:eastAsiaTheme="minorHAnsi"/>
          <w:b/>
        </w:rPr>
      </w:pPr>
      <w:r w:rsidRPr="00640FB7">
        <w:rPr>
          <w:rFonts w:eastAsiaTheme="minorHAnsi"/>
          <w:b/>
        </w:rPr>
        <w:t>Mapping Table</w:t>
      </w:r>
      <w:r w:rsidR="000D52B8" w:rsidRPr="00640FB7">
        <w:rPr>
          <w:rFonts w:eastAsiaTheme="minorHAnsi"/>
          <w:b/>
        </w:rPr>
        <w:t xml:space="preserve"> 1</w:t>
      </w:r>
      <w:r w:rsidRPr="00640FB7">
        <w:rPr>
          <w:rFonts w:eastAsiaTheme="minorHAnsi"/>
          <w:b/>
        </w:rPr>
        <w:t xml:space="preserve">: COs of </w:t>
      </w:r>
      <w:r w:rsidR="009350B7">
        <w:rPr>
          <w:rFonts w:eastAsiaTheme="minorHAnsi"/>
          <w:b/>
        </w:rPr>
        <w:t>EC6011</w:t>
      </w:r>
      <w:r w:rsidR="001C55EF" w:rsidRPr="00640FB7">
        <w:rPr>
          <w:rFonts w:eastAsiaTheme="minorHAnsi"/>
          <w:b/>
        </w:rPr>
        <w:t xml:space="preserve">: </w:t>
      </w:r>
      <w:r w:rsidR="009350B7">
        <w:rPr>
          <w:rFonts w:eastAsiaTheme="minorHAnsi"/>
          <w:b/>
        </w:rPr>
        <w:t>Electromagnetic Interference</w:t>
      </w:r>
      <w:r w:rsidR="00054AEC">
        <w:rPr>
          <w:rFonts w:eastAsiaTheme="minorHAnsi"/>
          <w:b/>
        </w:rPr>
        <w:t xml:space="preserve"> and Compatibility</w:t>
      </w:r>
      <w:r w:rsidR="009350B7">
        <w:rPr>
          <w:rFonts w:eastAsiaTheme="minorHAnsi"/>
          <w:b/>
        </w:rPr>
        <w:t xml:space="preserve"> </w:t>
      </w:r>
      <w:r w:rsidRPr="00640FB7">
        <w:rPr>
          <w:rFonts w:eastAsiaTheme="minorHAnsi"/>
          <w:b/>
        </w:rPr>
        <w:t>V</w:t>
      </w:r>
      <w:r w:rsidR="00C82562" w:rsidRPr="00640FB7">
        <w:rPr>
          <w:rFonts w:eastAsiaTheme="minorHAnsi"/>
          <w:b/>
        </w:rPr>
        <w:t>s</w:t>
      </w:r>
      <w:r w:rsidRPr="00640FB7">
        <w:rPr>
          <w:rFonts w:eastAsiaTheme="minorHAnsi"/>
          <w:b/>
        </w:rPr>
        <w:t xml:space="preserve"> POs</w:t>
      </w:r>
    </w:p>
    <w:p w:rsidR="00384AFB" w:rsidRPr="00640FB7" w:rsidRDefault="00384AFB" w:rsidP="00E62B87">
      <w:pPr>
        <w:autoSpaceDE w:val="0"/>
        <w:autoSpaceDN w:val="0"/>
        <w:adjustRightInd w:val="0"/>
        <w:jc w:val="both"/>
        <w:rPr>
          <w:rFonts w:eastAsiaTheme="minorHAnsi"/>
        </w:rPr>
      </w:pPr>
    </w:p>
    <w:tbl>
      <w:tblPr>
        <w:tblStyle w:val="TableGrid"/>
        <w:tblW w:w="0" w:type="auto"/>
        <w:jc w:val="center"/>
        <w:tblLayout w:type="fixed"/>
        <w:tblLook w:val="04A0" w:firstRow="1" w:lastRow="0" w:firstColumn="1" w:lastColumn="0" w:noHBand="0" w:noVBand="1"/>
      </w:tblPr>
      <w:tblGrid>
        <w:gridCol w:w="1185"/>
        <w:gridCol w:w="660"/>
        <w:gridCol w:w="720"/>
        <w:gridCol w:w="630"/>
        <w:gridCol w:w="630"/>
        <w:gridCol w:w="630"/>
        <w:gridCol w:w="774"/>
        <w:gridCol w:w="720"/>
        <w:gridCol w:w="630"/>
        <w:gridCol w:w="630"/>
        <w:gridCol w:w="630"/>
        <w:gridCol w:w="810"/>
        <w:gridCol w:w="756"/>
        <w:gridCol w:w="966"/>
      </w:tblGrid>
      <w:tr w:rsidR="004B7A6B" w:rsidRPr="00640FB7" w:rsidTr="006C6ED5">
        <w:trPr>
          <w:jc w:val="center"/>
        </w:trPr>
        <w:tc>
          <w:tcPr>
            <w:tcW w:w="1185" w:type="dxa"/>
            <w:vMerge w:val="restart"/>
            <w:tcBorders>
              <w:right w:val="single" w:sz="4" w:space="0" w:color="auto"/>
            </w:tcBorders>
          </w:tcPr>
          <w:p w:rsidR="004B7A6B" w:rsidRPr="00640FB7" w:rsidRDefault="004B7A6B" w:rsidP="006C6ED5">
            <w:pPr>
              <w:autoSpaceDE w:val="0"/>
              <w:autoSpaceDN w:val="0"/>
              <w:adjustRightInd w:val="0"/>
              <w:jc w:val="both"/>
            </w:pPr>
            <w:r w:rsidRPr="00640FB7">
              <w:t>Course Outcomes (COs)</w:t>
            </w:r>
          </w:p>
        </w:tc>
        <w:tc>
          <w:tcPr>
            <w:tcW w:w="660" w:type="dxa"/>
            <w:vMerge w:val="restart"/>
            <w:tcBorders>
              <w:left w:val="single" w:sz="4" w:space="0" w:color="auto"/>
            </w:tcBorders>
          </w:tcPr>
          <w:p w:rsidR="004B7A6B" w:rsidRPr="00640FB7" w:rsidRDefault="004B7A6B" w:rsidP="006C6ED5">
            <w:pPr>
              <w:autoSpaceDE w:val="0"/>
              <w:autoSpaceDN w:val="0"/>
              <w:adjustRightInd w:val="0"/>
              <w:jc w:val="both"/>
            </w:pPr>
            <w:r w:rsidRPr="00640FB7">
              <w:t>CO</w:t>
            </w:r>
          </w:p>
          <w:p w:rsidR="004B7A6B" w:rsidRPr="00640FB7" w:rsidRDefault="004B7A6B" w:rsidP="006C6ED5">
            <w:pPr>
              <w:autoSpaceDE w:val="0"/>
              <w:autoSpaceDN w:val="0"/>
              <w:adjustRightInd w:val="0"/>
              <w:jc w:val="both"/>
            </w:pPr>
            <w:r w:rsidRPr="00640FB7">
              <w:t>level</w:t>
            </w:r>
          </w:p>
        </w:tc>
        <w:tc>
          <w:tcPr>
            <w:tcW w:w="8526" w:type="dxa"/>
            <w:gridSpan w:val="12"/>
          </w:tcPr>
          <w:p w:rsidR="004B7A6B" w:rsidRPr="00640FB7" w:rsidRDefault="004B7A6B" w:rsidP="006C6ED5">
            <w:pPr>
              <w:autoSpaceDE w:val="0"/>
              <w:autoSpaceDN w:val="0"/>
              <w:adjustRightInd w:val="0"/>
              <w:jc w:val="both"/>
            </w:pPr>
            <w:r w:rsidRPr="00640FB7">
              <w:t>Program Outcomes (POs)</w:t>
            </w:r>
          </w:p>
        </w:tc>
      </w:tr>
      <w:tr w:rsidR="004B7A6B" w:rsidRPr="00640FB7" w:rsidTr="006C6ED5">
        <w:trPr>
          <w:jc w:val="center"/>
        </w:trPr>
        <w:tc>
          <w:tcPr>
            <w:tcW w:w="1185" w:type="dxa"/>
            <w:vMerge/>
            <w:tcBorders>
              <w:right w:val="single" w:sz="4" w:space="0" w:color="auto"/>
            </w:tcBorders>
          </w:tcPr>
          <w:p w:rsidR="004B7A6B" w:rsidRPr="00640FB7" w:rsidRDefault="004B7A6B" w:rsidP="006C6ED5">
            <w:pPr>
              <w:autoSpaceDE w:val="0"/>
              <w:autoSpaceDN w:val="0"/>
              <w:adjustRightInd w:val="0"/>
              <w:jc w:val="both"/>
            </w:pPr>
          </w:p>
        </w:tc>
        <w:tc>
          <w:tcPr>
            <w:tcW w:w="660" w:type="dxa"/>
            <w:vMerge/>
            <w:tcBorders>
              <w:left w:val="single" w:sz="4" w:space="0" w:color="auto"/>
            </w:tcBorders>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r w:rsidRPr="00640FB7">
              <w:t>PO1</w:t>
            </w:r>
          </w:p>
        </w:tc>
        <w:tc>
          <w:tcPr>
            <w:tcW w:w="630" w:type="dxa"/>
          </w:tcPr>
          <w:p w:rsidR="004B7A6B" w:rsidRPr="00640FB7" w:rsidRDefault="004B7A6B" w:rsidP="006C6ED5">
            <w:pPr>
              <w:autoSpaceDE w:val="0"/>
              <w:autoSpaceDN w:val="0"/>
              <w:adjustRightInd w:val="0"/>
              <w:jc w:val="both"/>
            </w:pPr>
            <w:r w:rsidRPr="00640FB7">
              <w:t>PO2</w:t>
            </w:r>
          </w:p>
        </w:tc>
        <w:tc>
          <w:tcPr>
            <w:tcW w:w="630" w:type="dxa"/>
          </w:tcPr>
          <w:p w:rsidR="004B7A6B" w:rsidRPr="00640FB7" w:rsidRDefault="004B7A6B" w:rsidP="006C6ED5">
            <w:pPr>
              <w:autoSpaceDE w:val="0"/>
              <w:autoSpaceDN w:val="0"/>
              <w:adjustRightInd w:val="0"/>
              <w:jc w:val="both"/>
            </w:pPr>
            <w:r w:rsidRPr="00640FB7">
              <w:t>PO3</w:t>
            </w:r>
          </w:p>
        </w:tc>
        <w:tc>
          <w:tcPr>
            <w:tcW w:w="630" w:type="dxa"/>
          </w:tcPr>
          <w:p w:rsidR="004B7A6B" w:rsidRPr="00640FB7" w:rsidRDefault="004B7A6B" w:rsidP="006C6ED5">
            <w:pPr>
              <w:autoSpaceDE w:val="0"/>
              <w:autoSpaceDN w:val="0"/>
              <w:adjustRightInd w:val="0"/>
              <w:jc w:val="both"/>
            </w:pPr>
            <w:r w:rsidRPr="00640FB7">
              <w:t>PO4</w:t>
            </w:r>
          </w:p>
        </w:tc>
        <w:tc>
          <w:tcPr>
            <w:tcW w:w="774" w:type="dxa"/>
          </w:tcPr>
          <w:p w:rsidR="004B7A6B" w:rsidRPr="00640FB7" w:rsidRDefault="004B7A6B" w:rsidP="006C6ED5">
            <w:pPr>
              <w:autoSpaceDE w:val="0"/>
              <w:autoSpaceDN w:val="0"/>
              <w:adjustRightInd w:val="0"/>
              <w:jc w:val="both"/>
            </w:pPr>
            <w:r w:rsidRPr="00640FB7">
              <w:t>PO5</w:t>
            </w:r>
          </w:p>
        </w:tc>
        <w:tc>
          <w:tcPr>
            <w:tcW w:w="720" w:type="dxa"/>
          </w:tcPr>
          <w:p w:rsidR="004B7A6B" w:rsidRPr="00640FB7" w:rsidRDefault="004B7A6B" w:rsidP="006C6ED5">
            <w:pPr>
              <w:autoSpaceDE w:val="0"/>
              <w:autoSpaceDN w:val="0"/>
              <w:adjustRightInd w:val="0"/>
              <w:jc w:val="both"/>
            </w:pPr>
            <w:r w:rsidRPr="00640FB7">
              <w:t>PO6</w:t>
            </w:r>
          </w:p>
        </w:tc>
        <w:tc>
          <w:tcPr>
            <w:tcW w:w="630" w:type="dxa"/>
          </w:tcPr>
          <w:p w:rsidR="004B7A6B" w:rsidRPr="00640FB7" w:rsidRDefault="004B7A6B" w:rsidP="006C6ED5">
            <w:pPr>
              <w:autoSpaceDE w:val="0"/>
              <w:autoSpaceDN w:val="0"/>
              <w:adjustRightInd w:val="0"/>
              <w:jc w:val="both"/>
            </w:pPr>
            <w:r w:rsidRPr="00640FB7">
              <w:t>PO7</w:t>
            </w:r>
          </w:p>
        </w:tc>
        <w:tc>
          <w:tcPr>
            <w:tcW w:w="630" w:type="dxa"/>
          </w:tcPr>
          <w:p w:rsidR="004B7A6B" w:rsidRPr="00640FB7" w:rsidRDefault="004B7A6B" w:rsidP="006C6ED5">
            <w:pPr>
              <w:autoSpaceDE w:val="0"/>
              <w:autoSpaceDN w:val="0"/>
              <w:adjustRightInd w:val="0"/>
              <w:jc w:val="both"/>
            </w:pPr>
            <w:r w:rsidRPr="00640FB7">
              <w:t>PO8</w:t>
            </w:r>
          </w:p>
        </w:tc>
        <w:tc>
          <w:tcPr>
            <w:tcW w:w="630" w:type="dxa"/>
            <w:tcBorders>
              <w:right w:val="single" w:sz="4" w:space="0" w:color="auto"/>
            </w:tcBorders>
          </w:tcPr>
          <w:p w:rsidR="004B7A6B" w:rsidRPr="00640FB7" w:rsidRDefault="004B7A6B" w:rsidP="006C6ED5">
            <w:pPr>
              <w:autoSpaceDE w:val="0"/>
              <w:autoSpaceDN w:val="0"/>
              <w:adjustRightInd w:val="0"/>
              <w:jc w:val="both"/>
            </w:pPr>
            <w:r w:rsidRPr="00640FB7">
              <w:t>PO9</w:t>
            </w: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r w:rsidRPr="00640FB7">
              <w:t>PO10</w:t>
            </w: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r w:rsidRPr="00640FB7">
              <w:t>PO11</w:t>
            </w:r>
          </w:p>
        </w:tc>
        <w:tc>
          <w:tcPr>
            <w:tcW w:w="966" w:type="dxa"/>
            <w:tcBorders>
              <w:left w:val="single" w:sz="4" w:space="0" w:color="auto"/>
            </w:tcBorders>
          </w:tcPr>
          <w:p w:rsidR="004B7A6B" w:rsidRPr="00640FB7" w:rsidRDefault="004B7A6B" w:rsidP="006C6ED5">
            <w:pPr>
              <w:autoSpaceDE w:val="0"/>
              <w:autoSpaceDN w:val="0"/>
              <w:adjustRightInd w:val="0"/>
              <w:jc w:val="both"/>
            </w:pPr>
            <w:r w:rsidRPr="00640FB7">
              <w:t>PO12</w:t>
            </w: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PO level</w:t>
            </w:r>
          </w:p>
        </w:tc>
        <w:tc>
          <w:tcPr>
            <w:tcW w:w="660" w:type="dxa"/>
            <w:tcBorders>
              <w:left w:val="single" w:sz="4" w:space="0" w:color="auto"/>
            </w:tcBorders>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r w:rsidRPr="00640FB7">
              <w:t>K3</w:t>
            </w:r>
          </w:p>
        </w:tc>
        <w:tc>
          <w:tcPr>
            <w:tcW w:w="630" w:type="dxa"/>
          </w:tcPr>
          <w:p w:rsidR="004B7A6B" w:rsidRPr="00640FB7" w:rsidRDefault="004B7A6B" w:rsidP="006C6ED5">
            <w:pPr>
              <w:autoSpaceDE w:val="0"/>
              <w:autoSpaceDN w:val="0"/>
              <w:adjustRightInd w:val="0"/>
              <w:jc w:val="both"/>
            </w:pPr>
            <w:r w:rsidRPr="00640FB7">
              <w:t>K4</w:t>
            </w:r>
          </w:p>
        </w:tc>
        <w:tc>
          <w:tcPr>
            <w:tcW w:w="630" w:type="dxa"/>
          </w:tcPr>
          <w:p w:rsidR="004B7A6B" w:rsidRPr="00640FB7" w:rsidRDefault="004B7A6B" w:rsidP="006C6ED5">
            <w:pPr>
              <w:autoSpaceDE w:val="0"/>
              <w:autoSpaceDN w:val="0"/>
              <w:adjustRightInd w:val="0"/>
              <w:jc w:val="both"/>
            </w:pPr>
            <w:r w:rsidRPr="00640FB7">
              <w:t>K5</w:t>
            </w:r>
          </w:p>
        </w:tc>
        <w:tc>
          <w:tcPr>
            <w:tcW w:w="630" w:type="dxa"/>
          </w:tcPr>
          <w:p w:rsidR="004B7A6B" w:rsidRPr="00640FB7" w:rsidRDefault="004B7A6B" w:rsidP="006C6ED5">
            <w:pPr>
              <w:autoSpaceDE w:val="0"/>
              <w:autoSpaceDN w:val="0"/>
              <w:adjustRightInd w:val="0"/>
              <w:jc w:val="both"/>
            </w:pPr>
            <w:r w:rsidRPr="00640FB7">
              <w:t>K5</w:t>
            </w:r>
          </w:p>
        </w:tc>
        <w:tc>
          <w:tcPr>
            <w:tcW w:w="774" w:type="dxa"/>
          </w:tcPr>
          <w:p w:rsidR="004B7A6B" w:rsidRPr="00640FB7" w:rsidRDefault="004B7A6B" w:rsidP="006C6ED5">
            <w:pPr>
              <w:autoSpaceDE w:val="0"/>
              <w:autoSpaceDN w:val="0"/>
              <w:adjustRightInd w:val="0"/>
              <w:jc w:val="both"/>
            </w:pPr>
            <w:r w:rsidRPr="00640FB7">
              <w:t>K6/k5/k4</w:t>
            </w: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CO1</w:t>
            </w:r>
          </w:p>
        </w:tc>
        <w:tc>
          <w:tcPr>
            <w:tcW w:w="660" w:type="dxa"/>
            <w:tcBorders>
              <w:left w:val="single" w:sz="4" w:space="0" w:color="auto"/>
            </w:tcBorders>
          </w:tcPr>
          <w:p w:rsidR="004B7A6B" w:rsidRPr="00640FB7" w:rsidRDefault="00B30A61" w:rsidP="006C6ED5">
            <w:pPr>
              <w:autoSpaceDE w:val="0"/>
              <w:autoSpaceDN w:val="0"/>
              <w:adjustRightInd w:val="0"/>
              <w:jc w:val="both"/>
            </w:pPr>
            <w:r>
              <w:t>K2</w:t>
            </w:r>
          </w:p>
        </w:tc>
        <w:tc>
          <w:tcPr>
            <w:tcW w:w="720" w:type="dxa"/>
          </w:tcPr>
          <w:p w:rsidR="004B7A6B" w:rsidRPr="00640FB7" w:rsidRDefault="00B30A61" w:rsidP="003817B0">
            <w:pPr>
              <w:autoSpaceDE w:val="0"/>
              <w:autoSpaceDN w:val="0"/>
              <w:adjustRightInd w:val="0"/>
              <w:jc w:val="center"/>
            </w:pPr>
            <w:r>
              <w:t>2</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CO2</w:t>
            </w:r>
          </w:p>
        </w:tc>
        <w:tc>
          <w:tcPr>
            <w:tcW w:w="66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720" w:type="dxa"/>
          </w:tcPr>
          <w:p w:rsidR="004B7A6B" w:rsidRPr="00640FB7" w:rsidRDefault="00B30A61" w:rsidP="003817B0">
            <w:pPr>
              <w:autoSpaceDE w:val="0"/>
              <w:autoSpaceDN w:val="0"/>
              <w:adjustRightInd w:val="0"/>
              <w:jc w:val="center"/>
            </w:pPr>
            <w:r>
              <w:t>2</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trHeight w:val="332"/>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CO3</w:t>
            </w:r>
          </w:p>
        </w:tc>
        <w:tc>
          <w:tcPr>
            <w:tcW w:w="660" w:type="dxa"/>
            <w:tcBorders>
              <w:left w:val="single" w:sz="4" w:space="0" w:color="auto"/>
            </w:tcBorders>
          </w:tcPr>
          <w:p w:rsidR="004B7A6B" w:rsidRPr="00640FB7" w:rsidRDefault="00E65918" w:rsidP="006C6ED5">
            <w:pPr>
              <w:autoSpaceDE w:val="0"/>
              <w:autoSpaceDN w:val="0"/>
              <w:adjustRightInd w:val="0"/>
              <w:jc w:val="both"/>
            </w:pPr>
            <w:r>
              <w:t>K2</w:t>
            </w:r>
          </w:p>
        </w:tc>
        <w:tc>
          <w:tcPr>
            <w:tcW w:w="720" w:type="dxa"/>
          </w:tcPr>
          <w:p w:rsidR="004B7A6B" w:rsidRPr="00640FB7" w:rsidRDefault="00B30A61" w:rsidP="003817B0">
            <w:pPr>
              <w:autoSpaceDE w:val="0"/>
              <w:autoSpaceDN w:val="0"/>
              <w:adjustRightInd w:val="0"/>
              <w:jc w:val="center"/>
            </w:pPr>
            <w:r>
              <w:t>2</w:t>
            </w:r>
          </w:p>
        </w:tc>
        <w:tc>
          <w:tcPr>
            <w:tcW w:w="630" w:type="dxa"/>
          </w:tcPr>
          <w:p w:rsidR="004B7A6B" w:rsidRPr="00640FB7" w:rsidRDefault="003817B0" w:rsidP="003817B0">
            <w:pPr>
              <w:autoSpaceDE w:val="0"/>
              <w:autoSpaceDN w:val="0"/>
              <w:adjustRightInd w:val="0"/>
              <w:jc w:val="center"/>
            </w:pPr>
            <w:r>
              <w:t>-</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CO4</w:t>
            </w:r>
          </w:p>
        </w:tc>
        <w:tc>
          <w:tcPr>
            <w:tcW w:w="66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720" w:type="dxa"/>
          </w:tcPr>
          <w:p w:rsidR="004B7A6B" w:rsidRPr="00640FB7" w:rsidRDefault="00B30A61" w:rsidP="003817B0">
            <w:pPr>
              <w:autoSpaceDE w:val="0"/>
              <w:autoSpaceDN w:val="0"/>
              <w:adjustRightInd w:val="0"/>
              <w:jc w:val="center"/>
            </w:pPr>
            <w:r>
              <w:t>2</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r w:rsidR="004B7A6B" w:rsidRPr="00640FB7" w:rsidTr="006C6ED5">
        <w:trPr>
          <w:jc w:val="center"/>
        </w:trPr>
        <w:tc>
          <w:tcPr>
            <w:tcW w:w="1185" w:type="dxa"/>
            <w:tcBorders>
              <w:right w:val="single" w:sz="4" w:space="0" w:color="auto"/>
            </w:tcBorders>
          </w:tcPr>
          <w:p w:rsidR="004B7A6B" w:rsidRPr="00640FB7" w:rsidRDefault="004B7A6B" w:rsidP="006C6ED5">
            <w:pPr>
              <w:autoSpaceDE w:val="0"/>
              <w:autoSpaceDN w:val="0"/>
              <w:adjustRightInd w:val="0"/>
              <w:jc w:val="both"/>
            </w:pPr>
            <w:r w:rsidRPr="00640FB7">
              <w:t>CO5</w:t>
            </w:r>
          </w:p>
        </w:tc>
        <w:tc>
          <w:tcPr>
            <w:tcW w:w="660" w:type="dxa"/>
            <w:tcBorders>
              <w:left w:val="single" w:sz="4" w:space="0" w:color="auto"/>
            </w:tcBorders>
          </w:tcPr>
          <w:p w:rsidR="004B7A6B" w:rsidRPr="00640FB7" w:rsidRDefault="004B7A6B" w:rsidP="00173D2D">
            <w:pPr>
              <w:autoSpaceDE w:val="0"/>
              <w:autoSpaceDN w:val="0"/>
              <w:adjustRightInd w:val="0"/>
              <w:jc w:val="both"/>
            </w:pPr>
            <w:r w:rsidRPr="00640FB7">
              <w:t>K</w:t>
            </w:r>
            <w:r w:rsidR="00C1237B">
              <w:t>3</w:t>
            </w:r>
          </w:p>
        </w:tc>
        <w:tc>
          <w:tcPr>
            <w:tcW w:w="720" w:type="dxa"/>
          </w:tcPr>
          <w:p w:rsidR="004B7A6B" w:rsidRPr="00640FB7" w:rsidRDefault="00864A2B" w:rsidP="003817B0">
            <w:pPr>
              <w:autoSpaceDE w:val="0"/>
              <w:autoSpaceDN w:val="0"/>
              <w:adjustRightInd w:val="0"/>
              <w:jc w:val="center"/>
            </w:pPr>
            <w:r>
              <w:t>3</w:t>
            </w:r>
          </w:p>
        </w:tc>
        <w:tc>
          <w:tcPr>
            <w:tcW w:w="630" w:type="dxa"/>
          </w:tcPr>
          <w:p w:rsidR="004B7A6B" w:rsidRPr="00640FB7" w:rsidRDefault="00270C7B" w:rsidP="003817B0">
            <w:pPr>
              <w:autoSpaceDE w:val="0"/>
              <w:autoSpaceDN w:val="0"/>
              <w:adjustRightInd w:val="0"/>
              <w:jc w:val="center"/>
            </w:pPr>
            <w:r>
              <w:t>2</w:t>
            </w:r>
          </w:p>
        </w:tc>
        <w:tc>
          <w:tcPr>
            <w:tcW w:w="630" w:type="dxa"/>
          </w:tcPr>
          <w:p w:rsidR="004B7A6B" w:rsidRPr="00640FB7" w:rsidRDefault="004B7A6B" w:rsidP="003817B0">
            <w:pPr>
              <w:autoSpaceDE w:val="0"/>
              <w:autoSpaceDN w:val="0"/>
              <w:adjustRightInd w:val="0"/>
              <w:jc w:val="center"/>
            </w:pPr>
            <w:r w:rsidRPr="00640FB7">
              <w:t>-</w:t>
            </w:r>
          </w:p>
        </w:tc>
        <w:tc>
          <w:tcPr>
            <w:tcW w:w="630" w:type="dxa"/>
          </w:tcPr>
          <w:p w:rsidR="004B7A6B" w:rsidRPr="00640FB7" w:rsidRDefault="004B7A6B" w:rsidP="003817B0">
            <w:pPr>
              <w:autoSpaceDE w:val="0"/>
              <w:autoSpaceDN w:val="0"/>
              <w:adjustRightInd w:val="0"/>
              <w:jc w:val="center"/>
            </w:pPr>
            <w:r w:rsidRPr="00640FB7">
              <w:t>-</w:t>
            </w:r>
          </w:p>
        </w:tc>
        <w:tc>
          <w:tcPr>
            <w:tcW w:w="774" w:type="dxa"/>
          </w:tcPr>
          <w:p w:rsidR="004B7A6B" w:rsidRPr="00640FB7" w:rsidRDefault="004B7A6B" w:rsidP="006C6ED5">
            <w:pPr>
              <w:autoSpaceDE w:val="0"/>
              <w:autoSpaceDN w:val="0"/>
              <w:adjustRightInd w:val="0"/>
              <w:jc w:val="both"/>
            </w:pPr>
          </w:p>
        </w:tc>
        <w:tc>
          <w:tcPr>
            <w:tcW w:w="72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Pr>
          <w:p w:rsidR="004B7A6B" w:rsidRPr="00640FB7" w:rsidRDefault="004B7A6B" w:rsidP="006C6ED5">
            <w:pPr>
              <w:autoSpaceDE w:val="0"/>
              <w:autoSpaceDN w:val="0"/>
              <w:adjustRightInd w:val="0"/>
              <w:jc w:val="both"/>
            </w:pPr>
          </w:p>
        </w:tc>
        <w:tc>
          <w:tcPr>
            <w:tcW w:w="630" w:type="dxa"/>
            <w:tcBorders>
              <w:right w:val="single" w:sz="4" w:space="0" w:color="auto"/>
            </w:tcBorders>
          </w:tcPr>
          <w:p w:rsidR="004B7A6B" w:rsidRPr="00640FB7" w:rsidRDefault="004B7A6B" w:rsidP="006C6ED5">
            <w:pPr>
              <w:autoSpaceDE w:val="0"/>
              <w:autoSpaceDN w:val="0"/>
              <w:adjustRightInd w:val="0"/>
              <w:jc w:val="both"/>
            </w:pPr>
          </w:p>
        </w:tc>
        <w:tc>
          <w:tcPr>
            <w:tcW w:w="810"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756" w:type="dxa"/>
            <w:tcBorders>
              <w:left w:val="single" w:sz="4" w:space="0" w:color="auto"/>
              <w:right w:val="single" w:sz="4" w:space="0" w:color="auto"/>
            </w:tcBorders>
          </w:tcPr>
          <w:p w:rsidR="004B7A6B" w:rsidRPr="00640FB7" w:rsidRDefault="004B7A6B" w:rsidP="006C6ED5">
            <w:pPr>
              <w:autoSpaceDE w:val="0"/>
              <w:autoSpaceDN w:val="0"/>
              <w:adjustRightInd w:val="0"/>
              <w:jc w:val="both"/>
            </w:pPr>
          </w:p>
        </w:tc>
        <w:tc>
          <w:tcPr>
            <w:tcW w:w="966" w:type="dxa"/>
            <w:tcBorders>
              <w:left w:val="single" w:sz="4" w:space="0" w:color="auto"/>
            </w:tcBorders>
          </w:tcPr>
          <w:p w:rsidR="004B7A6B" w:rsidRPr="00640FB7" w:rsidRDefault="004B7A6B" w:rsidP="006C6ED5">
            <w:pPr>
              <w:autoSpaceDE w:val="0"/>
              <w:autoSpaceDN w:val="0"/>
              <w:adjustRightInd w:val="0"/>
              <w:jc w:val="both"/>
            </w:pPr>
          </w:p>
        </w:tc>
      </w:tr>
    </w:tbl>
    <w:p w:rsidR="006D38AE" w:rsidRPr="00640FB7" w:rsidRDefault="006D38AE" w:rsidP="006D38AE">
      <w:pPr>
        <w:autoSpaceDE w:val="0"/>
        <w:autoSpaceDN w:val="0"/>
        <w:adjustRightInd w:val="0"/>
        <w:jc w:val="both"/>
        <w:rPr>
          <w:rFonts w:eastAsiaTheme="minorHAnsi"/>
        </w:rPr>
      </w:pPr>
    </w:p>
    <w:p w:rsidR="000D52B8" w:rsidRPr="00640FB7" w:rsidRDefault="000D52B8" w:rsidP="000D52B8">
      <w:pPr>
        <w:autoSpaceDE w:val="0"/>
        <w:autoSpaceDN w:val="0"/>
        <w:adjustRightInd w:val="0"/>
        <w:jc w:val="center"/>
        <w:rPr>
          <w:rFonts w:eastAsiaTheme="minorHAnsi"/>
          <w:b/>
        </w:rPr>
      </w:pPr>
      <w:r w:rsidRPr="00640FB7">
        <w:rPr>
          <w:rFonts w:eastAsiaTheme="minorHAnsi"/>
          <w:b/>
        </w:rPr>
        <w:t xml:space="preserve">Mapping Table 2: </w:t>
      </w:r>
      <w:r w:rsidR="00EC077C" w:rsidRPr="00640FB7">
        <w:rPr>
          <w:rFonts w:eastAsiaTheme="minorHAnsi"/>
          <w:b/>
        </w:rPr>
        <w:t xml:space="preserve">COs of </w:t>
      </w:r>
      <w:r w:rsidR="00054AEC">
        <w:rPr>
          <w:rFonts w:eastAsiaTheme="minorHAnsi"/>
          <w:b/>
        </w:rPr>
        <w:t>EC6011</w:t>
      </w:r>
      <w:r w:rsidR="00EC077C" w:rsidRPr="00640FB7">
        <w:rPr>
          <w:rFonts w:eastAsiaTheme="minorHAnsi"/>
          <w:b/>
        </w:rPr>
        <w:t xml:space="preserve">: </w:t>
      </w:r>
      <w:r w:rsidR="00054AEC">
        <w:rPr>
          <w:rFonts w:eastAsiaTheme="minorHAnsi"/>
          <w:b/>
        </w:rPr>
        <w:t>Electromagnetic Interference and Compatibility</w:t>
      </w:r>
      <w:r w:rsidR="00EC077C" w:rsidRPr="00640FB7">
        <w:rPr>
          <w:rFonts w:eastAsiaTheme="minorHAnsi"/>
          <w:b/>
        </w:rPr>
        <w:t xml:space="preserve"> </w:t>
      </w:r>
      <w:r w:rsidRPr="00640FB7">
        <w:rPr>
          <w:rFonts w:eastAsiaTheme="minorHAnsi"/>
          <w:b/>
        </w:rPr>
        <w:t>Vs PSOs</w:t>
      </w:r>
    </w:p>
    <w:p w:rsidR="000D52B8" w:rsidRPr="00640FB7" w:rsidRDefault="000D52B8" w:rsidP="006D38AE">
      <w:pPr>
        <w:autoSpaceDE w:val="0"/>
        <w:autoSpaceDN w:val="0"/>
        <w:adjustRightInd w:val="0"/>
        <w:jc w:val="both"/>
      </w:pPr>
    </w:p>
    <w:tbl>
      <w:tblPr>
        <w:tblStyle w:val="TableGrid"/>
        <w:tblW w:w="0" w:type="auto"/>
        <w:jc w:val="center"/>
        <w:tblLayout w:type="fixed"/>
        <w:tblLook w:val="04A0" w:firstRow="1" w:lastRow="0" w:firstColumn="1" w:lastColumn="0" w:noHBand="0" w:noVBand="1"/>
      </w:tblPr>
      <w:tblGrid>
        <w:gridCol w:w="1140"/>
        <w:gridCol w:w="970"/>
        <w:gridCol w:w="1130"/>
        <w:gridCol w:w="965"/>
        <w:gridCol w:w="810"/>
        <w:gridCol w:w="1077"/>
      </w:tblGrid>
      <w:tr w:rsidR="004B7A6B" w:rsidRPr="00640FB7" w:rsidTr="006C6ED5">
        <w:trPr>
          <w:jc w:val="center"/>
        </w:trPr>
        <w:tc>
          <w:tcPr>
            <w:tcW w:w="1140" w:type="dxa"/>
            <w:vMerge w:val="restart"/>
            <w:tcBorders>
              <w:right w:val="single" w:sz="4" w:space="0" w:color="auto"/>
            </w:tcBorders>
          </w:tcPr>
          <w:p w:rsidR="004B7A6B" w:rsidRPr="00640FB7" w:rsidRDefault="004B7A6B" w:rsidP="006C6ED5">
            <w:pPr>
              <w:autoSpaceDE w:val="0"/>
              <w:autoSpaceDN w:val="0"/>
              <w:adjustRightInd w:val="0"/>
              <w:jc w:val="both"/>
            </w:pPr>
            <w:r w:rsidRPr="00640FB7">
              <w:t>Course Outcomes (COs)</w:t>
            </w:r>
          </w:p>
        </w:tc>
        <w:tc>
          <w:tcPr>
            <w:tcW w:w="970" w:type="dxa"/>
            <w:vMerge w:val="restart"/>
            <w:tcBorders>
              <w:left w:val="single" w:sz="4" w:space="0" w:color="auto"/>
            </w:tcBorders>
          </w:tcPr>
          <w:p w:rsidR="004B7A6B" w:rsidRPr="00640FB7" w:rsidRDefault="004B7A6B" w:rsidP="006C6ED5">
            <w:pPr>
              <w:autoSpaceDE w:val="0"/>
              <w:autoSpaceDN w:val="0"/>
              <w:adjustRightInd w:val="0"/>
              <w:jc w:val="both"/>
            </w:pPr>
            <w:r w:rsidRPr="00640FB7">
              <w:t>CO level</w:t>
            </w:r>
          </w:p>
        </w:tc>
        <w:tc>
          <w:tcPr>
            <w:tcW w:w="3982" w:type="dxa"/>
            <w:gridSpan w:val="4"/>
            <w:tcBorders>
              <w:right w:val="single" w:sz="4" w:space="0" w:color="auto"/>
            </w:tcBorders>
          </w:tcPr>
          <w:p w:rsidR="004B7A6B" w:rsidRPr="00640FB7" w:rsidRDefault="004B7A6B" w:rsidP="006C6ED5">
            <w:pPr>
              <w:autoSpaceDE w:val="0"/>
              <w:autoSpaceDN w:val="0"/>
              <w:adjustRightInd w:val="0"/>
              <w:jc w:val="both"/>
            </w:pPr>
            <w:r w:rsidRPr="00640FB7">
              <w:t>Program Specific Outcomes (PSOs)</w:t>
            </w:r>
          </w:p>
        </w:tc>
      </w:tr>
      <w:tr w:rsidR="004B7A6B" w:rsidRPr="00640FB7" w:rsidTr="006C6ED5">
        <w:trPr>
          <w:jc w:val="center"/>
        </w:trPr>
        <w:tc>
          <w:tcPr>
            <w:tcW w:w="1140" w:type="dxa"/>
            <w:vMerge/>
            <w:tcBorders>
              <w:right w:val="single" w:sz="4" w:space="0" w:color="auto"/>
            </w:tcBorders>
          </w:tcPr>
          <w:p w:rsidR="004B7A6B" w:rsidRPr="00640FB7" w:rsidRDefault="004B7A6B" w:rsidP="006C6ED5">
            <w:pPr>
              <w:autoSpaceDE w:val="0"/>
              <w:autoSpaceDN w:val="0"/>
              <w:adjustRightInd w:val="0"/>
              <w:jc w:val="both"/>
            </w:pPr>
          </w:p>
        </w:tc>
        <w:tc>
          <w:tcPr>
            <w:tcW w:w="970" w:type="dxa"/>
            <w:vMerge/>
            <w:tcBorders>
              <w:left w:val="single" w:sz="4" w:space="0" w:color="auto"/>
            </w:tcBorders>
          </w:tcPr>
          <w:p w:rsidR="004B7A6B" w:rsidRPr="00640FB7" w:rsidRDefault="004B7A6B" w:rsidP="006C6ED5">
            <w:pPr>
              <w:autoSpaceDE w:val="0"/>
              <w:autoSpaceDN w:val="0"/>
              <w:adjustRightInd w:val="0"/>
              <w:jc w:val="both"/>
            </w:pPr>
          </w:p>
        </w:tc>
        <w:tc>
          <w:tcPr>
            <w:tcW w:w="1130" w:type="dxa"/>
            <w:tcBorders>
              <w:top w:val="single" w:sz="4" w:space="0" w:color="auto"/>
            </w:tcBorders>
          </w:tcPr>
          <w:p w:rsidR="004B7A6B" w:rsidRPr="00640FB7" w:rsidRDefault="004B7A6B" w:rsidP="006C6ED5">
            <w:pPr>
              <w:autoSpaceDE w:val="0"/>
              <w:autoSpaceDN w:val="0"/>
              <w:adjustRightInd w:val="0"/>
              <w:jc w:val="both"/>
            </w:pPr>
            <w:r w:rsidRPr="00640FB7">
              <w:t>PSO1</w:t>
            </w:r>
          </w:p>
        </w:tc>
        <w:tc>
          <w:tcPr>
            <w:tcW w:w="965" w:type="dxa"/>
            <w:tcBorders>
              <w:top w:val="single" w:sz="4" w:space="0" w:color="auto"/>
            </w:tcBorders>
          </w:tcPr>
          <w:p w:rsidR="004B7A6B" w:rsidRPr="00640FB7" w:rsidRDefault="004B7A6B" w:rsidP="006C6ED5">
            <w:pPr>
              <w:autoSpaceDE w:val="0"/>
              <w:autoSpaceDN w:val="0"/>
              <w:adjustRightInd w:val="0"/>
              <w:jc w:val="both"/>
            </w:pPr>
            <w:r w:rsidRPr="00640FB7">
              <w:t>PSO2</w:t>
            </w:r>
          </w:p>
        </w:tc>
        <w:tc>
          <w:tcPr>
            <w:tcW w:w="810" w:type="dxa"/>
            <w:tcBorders>
              <w:top w:val="single" w:sz="4" w:space="0" w:color="auto"/>
            </w:tcBorders>
          </w:tcPr>
          <w:p w:rsidR="004B7A6B" w:rsidRPr="00640FB7" w:rsidRDefault="004B7A6B" w:rsidP="006C6ED5">
            <w:pPr>
              <w:autoSpaceDE w:val="0"/>
              <w:autoSpaceDN w:val="0"/>
              <w:adjustRightInd w:val="0"/>
              <w:jc w:val="both"/>
            </w:pPr>
            <w:r w:rsidRPr="00640FB7">
              <w:t>PSO3</w:t>
            </w:r>
          </w:p>
        </w:tc>
        <w:tc>
          <w:tcPr>
            <w:tcW w:w="1077" w:type="dxa"/>
            <w:tcBorders>
              <w:top w:val="single" w:sz="4" w:space="0" w:color="auto"/>
              <w:right w:val="single" w:sz="4" w:space="0" w:color="auto"/>
            </w:tcBorders>
          </w:tcPr>
          <w:p w:rsidR="004B7A6B" w:rsidRPr="00640FB7" w:rsidRDefault="004B7A6B" w:rsidP="006C6ED5">
            <w:pPr>
              <w:autoSpaceDE w:val="0"/>
              <w:autoSpaceDN w:val="0"/>
              <w:adjustRightInd w:val="0"/>
              <w:jc w:val="both"/>
            </w:pPr>
            <w:r w:rsidRPr="00640FB7">
              <w:t>PSO4</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PO level</w:t>
            </w:r>
          </w:p>
        </w:tc>
        <w:tc>
          <w:tcPr>
            <w:tcW w:w="970" w:type="dxa"/>
            <w:tcBorders>
              <w:left w:val="single" w:sz="4" w:space="0" w:color="auto"/>
            </w:tcBorders>
          </w:tcPr>
          <w:p w:rsidR="004B7A6B" w:rsidRPr="00640FB7" w:rsidRDefault="004B7A6B" w:rsidP="006C6ED5">
            <w:pPr>
              <w:autoSpaceDE w:val="0"/>
              <w:autoSpaceDN w:val="0"/>
              <w:adjustRightInd w:val="0"/>
              <w:jc w:val="both"/>
            </w:pPr>
          </w:p>
        </w:tc>
        <w:tc>
          <w:tcPr>
            <w:tcW w:w="1130" w:type="dxa"/>
          </w:tcPr>
          <w:p w:rsidR="004B7A6B" w:rsidRPr="00640FB7" w:rsidRDefault="008F39D7" w:rsidP="006C6ED5">
            <w:pPr>
              <w:autoSpaceDE w:val="0"/>
              <w:autoSpaceDN w:val="0"/>
              <w:adjustRightInd w:val="0"/>
              <w:jc w:val="both"/>
            </w:pPr>
            <w:r>
              <w:t>K4</w:t>
            </w:r>
          </w:p>
        </w:tc>
        <w:tc>
          <w:tcPr>
            <w:tcW w:w="965" w:type="dxa"/>
          </w:tcPr>
          <w:p w:rsidR="004B7A6B" w:rsidRPr="00640FB7" w:rsidRDefault="008F39D7" w:rsidP="006C6ED5">
            <w:pPr>
              <w:autoSpaceDE w:val="0"/>
              <w:autoSpaceDN w:val="0"/>
              <w:adjustRightInd w:val="0"/>
              <w:jc w:val="both"/>
            </w:pPr>
            <w:r>
              <w:t>K3</w:t>
            </w:r>
          </w:p>
        </w:tc>
        <w:tc>
          <w:tcPr>
            <w:tcW w:w="810" w:type="dxa"/>
          </w:tcPr>
          <w:p w:rsidR="004B7A6B" w:rsidRPr="00640FB7" w:rsidRDefault="008F39D7" w:rsidP="006C6ED5">
            <w:pPr>
              <w:autoSpaceDE w:val="0"/>
              <w:autoSpaceDN w:val="0"/>
              <w:adjustRightInd w:val="0"/>
              <w:jc w:val="both"/>
            </w:pPr>
            <w:r>
              <w:t>K4</w:t>
            </w:r>
          </w:p>
        </w:tc>
        <w:tc>
          <w:tcPr>
            <w:tcW w:w="1077" w:type="dxa"/>
          </w:tcPr>
          <w:p w:rsidR="004B7A6B" w:rsidRPr="00640FB7" w:rsidRDefault="004B7A6B" w:rsidP="006C6ED5">
            <w:pPr>
              <w:autoSpaceDE w:val="0"/>
              <w:autoSpaceDN w:val="0"/>
              <w:adjustRightInd w:val="0"/>
              <w:jc w:val="both"/>
            </w:pPr>
            <w:r w:rsidRPr="00640FB7">
              <w:t>K2</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CO1</w:t>
            </w:r>
          </w:p>
        </w:tc>
        <w:tc>
          <w:tcPr>
            <w:tcW w:w="970" w:type="dxa"/>
            <w:tcBorders>
              <w:left w:val="single" w:sz="4" w:space="0" w:color="auto"/>
            </w:tcBorders>
          </w:tcPr>
          <w:p w:rsidR="004B7A6B" w:rsidRPr="00640FB7" w:rsidRDefault="005E3524" w:rsidP="006C6ED5">
            <w:pPr>
              <w:autoSpaceDE w:val="0"/>
              <w:autoSpaceDN w:val="0"/>
              <w:adjustRightInd w:val="0"/>
              <w:jc w:val="both"/>
            </w:pPr>
            <w:r>
              <w:t>K2</w:t>
            </w:r>
          </w:p>
        </w:tc>
        <w:tc>
          <w:tcPr>
            <w:tcW w:w="1130" w:type="dxa"/>
          </w:tcPr>
          <w:p w:rsidR="004B7A6B" w:rsidRPr="00640FB7" w:rsidRDefault="004B7A6B" w:rsidP="003817B0">
            <w:pPr>
              <w:autoSpaceDE w:val="0"/>
              <w:autoSpaceDN w:val="0"/>
              <w:adjustRightInd w:val="0"/>
              <w:jc w:val="center"/>
            </w:pPr>
            <w:r w:rsidRPr="00640FB7">
              <w:t>-</w:t>
            </w:r>
          </w:p>
        </w:tc>
        <w:tc>
          <w:tcPr>
            <w:tcW w:w="965" w:type="dxa"/>
          </w:tcPr>
          <w:p w:rsidR="004B7A6B" w:rsidRPr="00640FB7" w:rsidRDefault="00270C7B" w:rsidP="003817B0">
            <w:pPr>
              <w:autoSpaceDE w:val="0"/>
              <w:autoSpaceDN w:val="0"/>
              <w:adjustRightInd w:val="0"/>
              <w:jc w:val="center"/>
            </w:pPr>
            <w:r>
              <w:t>2</w:t>
            </w:r>
          </w:p>
        </w:tc>
        <w:tc>
          <w:tcPr>
            <w:tcW w:w="810" w:type="dxa"/>
          </w:tcPr>
          <w:p w:rsidR="004B7A6B" w:rsidRPr="00640FB7" w:rsidRDefault="00270C7B" w:rsidP="003817B0">
            <w:pPr>
              <w:autoSpaceDE w:val="0"/>
              <w:autoSpaceDN w:val="0"/>
              <w:adjustRightInd w:val="0"/>
              <w:jc w:val="center"/>
            </w:pPr>
            <w:r>
              <w:t>1</w:t>
            </w:r>
          </w:p>
        </w:tc>
        <w:tc>
          <w:tcPr>
            <w:tcW w:w="1077" w:type="dxa"/>
          </w:tcPr>
          <w:p w:rsidR="004B7A6B" w:rsidRPr="00640FB7" w:rsidRDefault="00270C7B" w:rsidP="003817B0">
            <w:pPr>
              <w:autoSpaceDE w:val="0"/>
              <w:autoSpaceDN w:val="0"/>
              <w:adjustRightInd w:val="0"/>
              <w:jc w:val="center"/>
            </w:pPr>
            <w:r>
              <w:t>-</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CO2</w:t>
            </w:r>
          </w:p>
        </w:tc>
        <w:tc>
          <w:tcPr>
            <w:tcW w:w="97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1130" w:type="dxa"/>
          </w:tcPr>
          <w:p w:rsidR="004B7A6B" w:rsidRPr="00640FB7" w:rsidRDefault="008F39D7" w:rsidP="003817B0">
            <w:pPr>
              <w:autoSpaceDE w:val="0"/>
              <w:autoSpaceDN w:val="0"/>
              <w:adjustRightInd w:val="0"/>
              <w:jc w:val="center"/>
            </w:pPr>
            <w:r>
              <w:t>-</w:t>
            </w:r>
          </w:p>
        </w:tc>
        <w:tc>
          <w:tcPr>
            <w:tcW w:w="965" w:type="dxa"/>
          </w:tcPr>
          <w:p w:rsidR="004B7A6B" w:rsidRPr="00640FB7" w:rsidRDefault="00270C7B" w:rsidP="003817B0">
            <w:pPr>
              <w:autoSpaceDE w:val="0"/>
              <w:autoSpaceDN w:val="0"/>
              <w:adjustRightInd w:val="0"/>
              <w:jc w:val="center"/>
            </w:pPr>
            <w:r>
              <w:t>2</w:t>
            </w:r>
          </w:p>
        </w:tc>
        <w:tc>
          <w:tcPr>
            <w:tcW w:w="810" w:type="dxa"/>
          </w:tcPr>
          <w:p w:rsidR="004B7A6B" w:rsidRPr="00640FB7" w:rsidRDefault="00270C7B" w:rsidP="003817B0">
            <w:pPr>
              <w:autoSpaceDE w:val="0"/>
              <w:autoSpaceDN w:val="0"/>
              <w:adjustRightInd w:val="0"/>
              <w:jc w:val="center"/>
            </w:pPr>
            <w:r>
              <w:t>1</w:t>
            </w:r>
          </w:p>
        </w:tc>
        <w:tc>
          <w:tcPr>
            <w:tcW w:w="1077" w:type="dxa"/>
          </w:tcPr>
          <w:p w:rsidR="004B7A6B" w:rsidRPr="00640FB7" w:rsidRDefault="00270C7B" w:rsidP="003817B0">
            <w:pPr>
              <w:autoSpaceDE w:val="0"/>
              <w:autoSpaceDN w:val="0"/>
              <w:adjustRightInd w:val="0"/>
              <w:jc w:val="center"/>
            </w:pPr>
            <w:r>
              <w:t>-</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CO3</w:t>
            </w:r>
          </w:p>
        </w:tc>
        <w:tc>
          <w:tcPr>
            <w:tcW w:w="970" w:type="dxa"/>
            <w:tcBorders>
              <w:left w:val="single" w:sz="4" w:space="0" w:color="auto"/>
            </w:tcBorders>
          </w:tcPr>
          <w:p w:rsidR="004B7A6B" w:rsidRPr="00640FB7" w:rsidRDefault="005E3524" w:rsidP="006C6ED5">
            <w:pPr>
              <w:autoSpaceDE w:val="0"/>
              <w:autoSpaceDN w:val="0"/>
              <w:adjustRightInd w:val="0"/>
              <w:jc w:val="both"/>
            </w:pPr>
            <w:r>
              <w:t>K2</w:t>
            </w:r>
          </w:p>
        </w:tc>
        <w:tc>
          <w:tcPr>
            <w:tcW w:w="1130" w:type="dxa"/>
          </w:tcPr>
          <w:p w:rsidR="004B7A6B" w:rsidRPr="00640FB7" w:rsidRDefault="00DA29B9" w:rsidP="003817B0">
            <w:pPr>
              <w:autoSpaceDE w:val="0"/>
              <w:autoSpaceDN w:val="0"/>
              <w:adjustRightInd w:val="0"/>
              <w:jc w:val="center"/>
            </w:pPr>
            <w:r>
              <w:t>-</w:t>
            </w:r>
          </w:p>
        </w:tc>
        <w:tc>
          <w:tcPr>
            <w:tcW w:w="965" w:type="dxa"/>
          </w:tcPr>
          <w:p w:rsidR="004B7A6B" w:rsidRPr="00640FB7" w:rsidRDefault="00270C7B" w:rsidP="003817B0">
            <w:pPr>
              <w:autoSpaceDE w:val="0"/>
              <w:autoSpaceDN w:val="0"/>
              <w:adjustRightInd w:val="0"/>
              <w:jc w:val="center"/>
            </w:pPr>
            <w:r>
              <w:t>2</w:t>
            </w:r>
          </w:p>
        </w:tc>
        <w:tc>
          <w:tcPr>
            <w:tcW w:w="810" w:type="dxa"/>
          </w:tcPr>
          <w:p w:rsidR="004B7A6B" w:rsidRPr="00640FB7" w:rsidRDefault="00270C7B" w:rsidP="003817B0">
            <w:pPr>
              <w:autoSpaceDE w:val="0"/>
              <w:autoSpaceDN w:val="0"/>
              <w:adjustRightInd w:val="0"/>
              <w:jc w:val="center"/>
            </w:pPr>
            <w:r>
              <w:t>1</w:t>
            </w:r>
          </w:p>
        </w:tc>
        <w:tc>
          <w:tcPr>
            <w:tcW w:w="1077" w:type="dxa"/>
          </w:tcPr>
          <w:p w:rsidR="004B7A6B" w:rsidRPr="00640FB7" w:rsidRDefault="00270C7B" w:rsidP="003817B0">
            <w:pPr>
              <w:autoSpaceDE w:val="0"/>
              <w:autoSpaceDN w:val="0"/>
              <w:adjustRightInd w:val="0"/>
              <w:jc w:val="center"/>
            </w:pPr>
            <w:r>
              <w:t>-</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CO4</w:t>
            </w:r>
          </w:p>
        </w:tc>
        <w:tc>
          <w:tcPr>
            <w:tcW w:w="970" w:type="dxa"/>
            <w:tcBorders>
              <w:left w:val="single" w:sz="4" w:space="0" w:color="auto"/>
            </w:tcBorders>
          </w:tcPr>
          <w:p w:rsidR="004B7A6B" w:rsidRPr="00640FB7" w:rsidRDefault="004B7A6B" w:rsidP="006C6ED5">
            <w:pPr>
              <w:autoSpaceDE w:val="0"/>
              <w:autoSpaceDN w:val="0"/>
              <w:adjustRightInd w:val="0"/>
              <w:jc w:val="both"/>
            </w:pPr>
            <w:r w:rsidRPr="00640FB7">
              <w:t>K2</w:t>
            </w:r>
          </w:p>
        </w:tc>
        <w:tc>
          <w:tcPr>
            <w:tcW w:w="1130" w:type="dxa"/>
          </w:tcPr>
          <w:p w:rsidR="004B7A6B" w:rsidRPr="00640FB7" w:rsidRDefault="008F39D7" w:rsidP="003817B0">
            <w:pPr>
              <w:autoSpaceDE w:val="0"/>
              <w:autoSpaceDN w:val="0"/>
              <w:adjustRightInd w:val="0"/>
              <w:jc w:val="center"/>
            </w:pPr>
            <w:r>
              <w:t>-</w:t>
            </w:r>
          </w:p>
        </w:tc>
        <w:tc>
          <w:tcPr>
            <w:tcW w:w="965" w:type="dxa"/>
          </w:tcPr>
          <w:p w:rsidR="004B7A6B" w:rsidRPr="00640FB7" w:rsidRDefault="00270C7B" w:rsidP="003817B0">
            <w:pPr>
              <w:autoSpaceDE w:val="0"/>
              <w:autoSpaceDN w:val="0"/>
              <w:adjustRightInd w:val="0"/>
              <w:jc w:val="center"/>
            </w:pPr>
            <w:r>
              <w:t>2</w:t>
            </w:r>
          </w:p>
        </w:tc>
        <w:tc>
          <w:tcPr>
            <w:tcW w:w="810" w:type="dxa"/>
          </w:tcPr>
          <w:p w:rsidR="004B7A6B" w:rsidRPr="00640FB7" w:rsidRDefault="00270C7B" w:rsidP="003817B0">
            <w:pPr>
              <w:autoSpaceDE w:val="0"/>
              <w:autoSpaceDN w:val="0"/>
              <w:adjustRightInd w:val="0"/>
              <w:jc w:val="center"/>
            </w:pPr>
            <w:r>
              <w:t>1</w:t>
            </w:r>
          </w:p>
        </w:tc>
        <w:tc>
          <w:tcPr>
            <w:tcW w:w="1077" w:type="dxa"/>
          </w:tcPr>
          <w:p w:rsidR="004B7A6B" w:rsidRPr="00640FB7" w:rsidRDefault="00270C7B" w:rsidP="003817B0">
            <w:pPr>
              <w:autoSpaceDE w:val="0"/>
              <w:autoSpaceDN w:val="0"/>
              <w:adjustRightInd w:val="0"/>
              <w:jc w:val="center"/>
            </w:pPr>
            <w:r>
              <w:t>-</w:t>
            </w:r>
          </w:p>
        </w:tc>
      </w:tr>
      <w:tr w:rsidR="004B7A6B" w:rsidRPr="00640FB7" w:rsidTr="006C6ED5">
        <w:trPr>
          <w:jc w:val="center"/>
        </w:trPr>
        <w:tc>
          <w:tcPr>
            <w:tcW w:w="1140" w:type="dxa"/>
            <w:tcBorders>
              <w:right w:val="single" w:sz="4" w:space="0" w:color="auto"/>
            </w:tcBorders>
          </w:tcPr>
          <w:p w:rsidR="004B7A6B" w:rsidRPr="00640FB7" w:rsidRDefault="004B7A6B" w:rsidP="006C6ED5">
            <w:pPr>
              <w:autoSpaceDE w:val="0"/>
              <w:autoSpaceDN w:val="0"/>
              <w:adjustRightInd w:val="0"/>
              <w:jc w:val="both"/>
            </w:pPr>
            <w:r w:rsidRPr="00640FB7">
              <w:t>CO5</w:t>
            </w:r>
          </w:p>
        </w:tc>
        <w:tc>
          <w:tcPr>
            <w:tcW w:w="970" w:type="dxa"/>
            <w:tcBorders>
              <w:left w:val="single" w:sz="4" w:space="0" w:color="auto"/>
            </w:tcBorders>
          </w:tcPr>
          <w:p w:rsidR="004B7A6B" w:rsidRPr="00640FB7" w:rsidRDefault="004B7A6B" w:rsidP="00173D2D">
            <w:pPr>
              <w:autoSpaceDE w:val="0"/>
              <w:autoSpaceDN w:val="0"/>
              <w:adjustRightInd w:val="0"/>
              <w:jc w:val="both"/>
            </w:pPr>
            <w:r w:rsidRPr="00640FB7">
              <w:t>K</w:t>
            </w:r>
            <w:r w:rsidR="00270C7B">
              <w:t>3</w:t>
            </w:r>
          </w:p>
        </w:tc>
        <w:tc>
          <w:tcPr>
            <w:tcW w:w="1130" w:type="dxa"/>
          </w:tcPr>
          <w:p w:rsidR="004B7A6B" w:rsidRPr="00640FB7" w:rsidRDefault="008F39D7" w:rsidP="003817B0">
            <w:pPr>
              <w:autoSpaceDE w:val="0"/>
              <w:autoSpaceDN w:val="0"/>
              <w:adjustRightInd w:val="0"/>
              <w:jc w:val="center"/>
            </w:pPr>
            <w:r>
              <w:t>-</w:t>
            </w:r>
          </w:p>
        </w:tc>
        <w:tc>
          <w:tcPr>
            <w:tcW w:w="965" w:type="dxa"/>
          </w:tcPr>
          <w:p w:rsidR="004B7A6B" w:rsidRPr="00640FB7" w:rsidRDefault="00270C7B" w:rsidP="003817B0">
            <w:pPr>
              <w:autoSpaceDE w:val="0"/>
              <w:autoSpaceDN w:val="0"/>
              <w:adjustRightInd w:val="0"/>
              <w:jc w:val="center"/>
            </w:pPr>
            <w:r>
              <w:t>3</w:t>
            </w:r>
          </w:p>
        </w:tc>
        <w:tc>
          <w:tcPr>
            <w:tcW w:w="810" w:type="dxa"/>
          </w:tcPr>
          <w:p w:rsidR="004B7A6B" w:rsidRPr="00640FB7" w:rsidRDefault="00270C7B" w:rsidP="003817B0">
            <w:pPr>
              <w:autoSpaceDE w:val="0"/>
              <w:autoSpaceDN w:val="0"/>
              <w:adjustRightInd w:val="0"/>
              <w:jc w:val="center"/>
            </w:pPr>
            <w:r>
              <w:t>2</w:t>
            </w:r>
          </w:p>
        </w:tc>
        <w:tc>
          <w:tcPr>
            <w:tcW w:w="1077" w:type="dxa"/>
          </w:tcPr>
          <w:p w:rsidR="004B7A6B" w:rsidRPr="00640FB7" w:rsidRDefault="00270C7B" w:rsidP="00270C7B">
            <w:pPr>
              <w:autoSpaceDE w:val="0"/>
              <w:autoSpaceDN w:val="0"/>
              <w:adjustRightInd w:val="0"/>
              <w:jc w:val="center"/>
            </w:pPr>
            <w:r>
              <w:t>-</w:t>
            </w:r>
          </w:p>
        </w:tc>
      </w:tr>
    </w:tbl>
    <w:p w:rsidR="0070688B" w:rsidRPr="00640FB7" w:rsidRDefault="0070688B" w:rsidP="006D38AE">
      <w:pPr>
        <w:autoSpaceDE w:val="0"/>
        <w:autoSpaceDN w:val="0"/>
        <w:adjustRightInd w:val="0"/>
        <w:jc w:val="both"/>
      </w:pPr>
    </w:p>
    <w:p w:rsidR="00ED58F4" w:rsidRDefault="00823AF2" w:rsidP="006D38AE">
      <w:pPr>
        <w:autoSpaceDE w:val="0"/>
        <w:autoSpaceDN w:val="0"/>
        <w:adjustRightInd w:val="0"/>
        <w:jc w:val="both"/>
        <w:rPr>
          <w:b/>
        </w:rPr>
      </w:pPr>
      <w:r w:rsidRPr="00640FB7">
        <w:rPr>
          <w:b/>
        </w:rPr>
        <w:t>Note:</w:t>
      </w:r>
      <w:r w:rsidR="00CE29DC" w:rsidRPr="00640FB7">
        <w:rPr>
          <w:b/>
        </w:rPr>
        <w:t xml:space="preserve"> </w:t>
      </w:r>
      <w:r w:rsidR="00FD60C1" w:rsidRPr="00640FB7">
        <w:rPr>
          <w:b/>
        </w:rPr>
        <w:t xml:space="preserve">Adequate Support by the </w:t>
      </w:r>
      <w:r w:rsidR="0013513D" w:rsidRPr="00640FB7">
        <w:rPr>
          <w:b/>
        </w:rPr>
        <w:t>COs</w:t>
      </w:r>
      <w:r w:rsidR="00FD60C1" w:rsidRPr="00640FB7">
        <w:rPr>
          <w:b/>
        </w:rPr>
        <w:t xml:space="preserve"> to P</w:t>
      </w:r>
      <w:r w:rsidR="00A908F8" w:rsidRPr="00640FB7">
        <w:rPr>
          <w:b/>
        </w:rPr>
        <w:t>O</w:t>
      </w:r>
      <w:r w:rsidR="00FD60C1" w:rsidRPr="00640FB7">
        <w:rPr>
          <w:b/>
        </w:rPr>
        <w:t>s and PSO</w:t>
      </w:r>
      <w:r w:rsidR="00D56CD8">
        <w:rPr>
          <w:b/>
        </w:rPr>
        <w:t>\</w:t>
      </w:r>
      <w:r w:rsidR="00FD60C1" w:rsidRPr="00640FB7">
        <w:rPr>
          <w:b/>
        </w:rPr>
        <w:t xml:space="preserve">s: </w:t>
      </w:r>
      <w:r w:rsidR="00ED58F4" w:rsidRPr="00640FB7">
        <w:rPr>
          <w:b/>
        </w:rPr>
        <w:t>3- High 2- Medium 1- Low</w:t>
      </w:r>
    </w:p>
    <w:p w:rsidR="00BC1E0B" w:rsidRPr="00640FB7" w:rsidRDefault="00BC1E0B" w:rsidP="006D38AE">
      <w:pPr>
        <w:autoSpaceDE w:val="0"/>
        <w:autoSpaceDN w:val="0"/>
        <w:adjustRightInd w:val="0"/>
        <w:jc w:val="both"/>
        <w:rPr>
          <w:b/>
        </w:rPr>
      </w:pPr>
      <w:r>
        <w:rPr>
          <w:b/>
        </w:rPr>
        <w:t>K1-</w:t>
      </w:r>
      <w:r w:rsidR="00342A8E">
        <w:rPr>
          <w:b/>
        </w:rPr>
        <w:t xml:space="preserve">Remembering, </w:t>
      </w:r>
      <w:r>
        <w:rPr>
          <w:b/>
        </w:rPr>
        <w:t>K2-</w:t>
      </w:r>
      <w:r w:rsidR="00342A8E">
        <w:rPr>
          <w:b/>
        </w:rPr>
        <w:t>Understanding, K3-Applying, K4-Analysing, K5-Evaluating, K6-Creating</w:t>
      </w:r>
    </w:p>
    <w:sectPr w:rsidR="00BC1E0B" w:rsidRPr="00640FB7" w:rsidSect="008F5ADF">
      <w:pgSz w:w="16834" w:h="11909" w:orient="landscape" w:code="9"/>
      <w:pgMar w:top="993" w:right="1152"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30DA8048"/>
    <w:lvl w:ilvl="0" w:tplc="B3F2F90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15:restartNumberingAfterBreak="0">
    <w:nsid w:val="07101768"/>
    <w:multiLevelType w:val="hybridMultilevel"/>
    <w:tmpl w:val="E9C27DBC"/>
    <w:lvl w:ilvl="0" w:tplc="47841B04">
      <w:start w:val="5"/>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 w15:restartNumberingAfterBreak="0">
    <w:nsid w:val="0A1B5E7B"/>
    <w:multiLevelType w:val="hybridMultilevel"/>
    <w:tmpl w:val="48AC6F74"/>
    <w:lvl w:ilvl="0" w:tplc="2D4635E8">
      <w:start w:val="1"/>
      <w:numFmt w:val="upperLetter"/>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F072CBE"/>
    <w:multiLevelType w:val="hybridMultilevel"/>
    <w:tmpl w:val="51162B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1D129F3"/>
    <w:multiLevelType w:val="multilevel"/>
    <w:tmpl w:val="F70C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82C6C"/>
    <w:multiLevelType w:val="hybridMultilevel"/>
    <w:tmpl w:val="BD0E5236"/>
    <w:lvl w:ilvl="0" w:tplc="786064F0">
      <w:start w:val="4"/>
      <w:numFmt w:val="decimal"/>
      <w:lvlText w:val="%1."/>
      <w:lvlJc w:val="left"/>
      <w:pPr>
        <w:ind w:left="473" w:hanging="360"/>
      </w:pPr>
      <w:rPr>
        <w:rFonts w:hint="default"/>
        <w:sz w:val="24"/>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6" w15:restartNumberingAfterBreak="0">
    <w:nsid w:val="1C341FA4"/>
    <w:multiLevelType w:val="hybridMultilevel"/>
    <w:tmpl w:val="73DE9048"/>
    <w:lvl w:ilvl="0" w:tplc="25104286">
      <w:start w:val="2"/>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7" w15:restartNumberingAfterBreak="0">
    <w:nsid w:val="1E514F49"/>
    <w:multiLevelType w:val="hybridMultilevel"/>
    <w:tmpl w:val="6B7AA142"/>
    <w:lvl w:ilvl="0" w:tplc="E5E66BC2">
      <w:start w:val="4"/>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8" w15:restartNumberingAfterBreak="0">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2685A"/>
    <w:multiLevelType w:val="hybridMultilevel"/>
    <w:tmpl w:val="A4A6FBAC"/>
    <w:lvl w:ilvl="0" w:tplc="C84C8332">
      <w:start w:val="3"/>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0" w15:restartNumberingAfterBreak="0">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43DC9"/>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010EC7"/>
    <w:multiLevelType w:val="hybridMultilevel"/>
    <w:tmpl w:val="5680F62E"/>
    <w:lvl w:ilvl="0" w:tplc="F6A22A76">
      <w:start w:val="2"/>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3" w15:restartNumberingAfterBreak="0">
    <w:nsid w:val="4C437A6A"/>
    <w:multiLevelType w:val="hybridMultilevel"/>
    <w:tmpl w:val="7828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FE79CF"/>
    <w:multiLevelType w:val="hybridMultilevel"/>
    <w:tmpl w:val="D786DA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1852F62"/>
    <w:multiLevelType w:val="hybridMultilevel"/>
    <w:tmpl w:val="D8FC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D3121"/>
    <w:multiLevelType w:val="hybridMultilevel"/>
    <w:tmpl w:val="FFEA3F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556D7328"/>
    <w:multiLevelType w:val="hybridMultilevel"/>
    <w:tmpl w:val="DF36DA3A"/>
    <w:lvl w:ilvl="0" w:tplc="2760FE5E">
      <w:start w:val="1"/>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18" w15:restartNumberingAfterBreak="0">
    <w:nsid w:val="5585206F"/>
    <w:multiLevelType w:val="hybridMultilevel"/>
    <w:tmpl w:val="889C6C5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A345C"/>
    <w:multiLevelType w:val="hybridMultilevel"/>
    <w:tmpl w:val="182A5CF6"/>
    <w:lvl w:ilvl="0" w:tplc="71A43D04">
      <w:start w:val="2"/>
      <w:numFmt w:val="lowerLetter"/>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1" w15:restartNumberingAfterBreak="0">
    <w:nsid w:val="636324EE"/>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D005EB"/>
    <w:multiLevelType w:val="hybridMultilevel"/>
    <w:tmpl w:val="270A2C18"/>
    <w:lvl w:ilvl="0" w:tplc="0409000F">
      <w:start w:val="1"/>
      <w:numFmt w:val="decimal"/>
      <w:lvlText w:val="%1."/>
      <w:lvlJc w:val="left"/>
      <w:pPr>
        <w:ind w:left="36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5978EA"/>
    <w:multiLevelType w:val="hybridMultilevel"/>
    <w:tmpl w:val="9FF4F902"/>
    <w:lvl w:ilvl="0" w:tplc="AF2A56B4">
      <w:start w:val="4"/>
      <w:numFmt w:val="decimal"/>
      <w:lvlText w:val="%1."/>
      <w:lvlJc w:val="left"/>
      <w:pPr>
        <w:ind w:left="473" w:hanging="360"/>
      </w:pPr>
      <w:rPr>
        <w:rFonts w:hint="default"/>
        <w:sz w:val="24"/>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4" w15:restartNumberingAfterBreak="0">
    <w:nsid w:val="750C2C40"/>
    <w:multiLevelType w:val="hybridMultilevel"/>
    <w:tmpl w:val="D7E04290"/>
    <w:lvl w:ilvl="0" w:tplc="B9B4E586">
      <w:start w:val="3"/>
      <w:numFmt w:val="decimal"/>
      <w:lvlText w:val="%1."/>
      <w:lvlJc w:val="left"/>
      <w:pPr>
        <w:ind w:left="473" w:hanging="360"/>
      </w:pPr>
      <w:rPr>
        <w:rFonts w:hint="default"/>
      </w:rPr>
    </w:lvl>
    <w:lvl w:ilvl="1" w:tplc="40090019" w:tentative="1">
      <w:start w:val="1"/>
      <w:numFmt w:val="lowerLetter"/>
      <w:lvlText w:val="%2."/>
      <w:lvlJc w:val="left"/>
      <w:pPr>
        <w:ind w:left="1193" w:hanging="360"/>
      </w:pPr>
    </w:lvl>
    <w:lvl w:ilvl="2" w:tplc="4009001B" w:tentative="1">
      <w:start w:val="1"/>
      <w:numFmt w:val="lowerRoman"/>
      <w:lvlText w:val="%3."/>
      <w:lvlJc w:val="right"/>
      <w:pPr>
        <w:ind w:left="1913" w:hanging="180"/>
      </w:pPr>
    </w:lvl>
    <w:lvl w:ilvl="3" w:tplc="4009000F" w:tentative="1">
      <w:start w:val="1"/>
      <w:numFmt w:val="decimal"/>
      <w:lvlText w:val="%4."/>
      <w:lvlJc w:val="left"/>
      <w:pPr>
        <w:ind w:left="2633" w:hanging="360"/>
      </w:pPr>
    </w:lvl>
    <w:lvl w:ilvl="4" w:tplc="40090019" w:tentative="1">
      <w:start w:val="1"/>
      <w:numFmt w:val="lowerLetter"/>
      <w:lvlText w:val="%5."/>
      <w:lvlJc w:val="left"/>
      <w:pPr>
        <w:ind w:left="3353" w:hanging="360"/>
      </w:pPr>
    </w:lvl>
    <w:lvl w:ilvl="5" w:tplc="4009001B" w:tentative="1">
      <w:start w:val="1"/>
      <w:numFmt w:val="lowerRoman"/>
      <w:lvlText w:val="%6."/>
      <w:lvlJc w:val="right"/>
      <w:pPr>
        <w:ind w:left="4073" w:hanging="180"/>
      </w:pPr>
    </w:lvl>
    <w:lvl w:ilvl="6" w:tplc="4009000F" w:tentative="1">
      <w:start w:val="1"/>
      <w:numFmt w:val="decimal"/>
      <w:lvlText w:val="%7."/>
      <w:lvlJc w:val="left"/>
      <w:pPr>
        <w:ind w:left="4793" w:hanging="360"/>
      </w:pPr>
    </w:lvl>
    <w:lvl w:ilvl="7" w:tplc="40090019" w:tentative="1">
      <w:start w:val="1"/>
      <w:numFmt w:val="lowerLetter"/>
      <w:lvlText w:val="%8."/>
      <w:lvlJc w:val="left"/>
      <w:pPr>
        <w:ind w:left="5513" w:hanging="360"/>
      </w:pPr>
    </w:lvl>
    <w:lvl w:ilvl="8" w:tplc="4009001B" w:tentative="1">
      <w:start w:val="1"/>
      <w:numFmt w:val="lowerRoman"/>
      <w:lvlText w:val="%9."/>
      <w:lvlJc w:val="right"/>
      <w:pPr>
        <w:ind w:left="6233" w:hanging="180"/>
      </w:pPr>
    </w:lvl>
  </w:abstractNum>
  <w:abstractNum w:abstractNumId="25" w15:restartNumberingAfterBreak="0">
    <w:nsid w:val="79CA7E09"/>
    <w:multiLevelType w:val="hybridMultilevel"/>
    <w:tmpl w:val="78283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A14C03"/>
    <w:multiLevelType w:val="hybridMultilevel"/>
    <w:tmpl w:val="0AD26E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10"/>
  </w:num>
  <w:num w:numId="4">
    <w:abstractNumId w:val="26"/>
  </w:num>
  <w:num w:numId="5">
    <w:abstractNumId w:val="11"/>
  </w:num>
  <w:num w:numId="6">
    <w:abstractNumId w:val="15"/>
  </w:num>
  <w:num w:numId="7">
    <w:abstractNumId w:val="22"/>
  </w:num>
  <w:num w:numId="8">
    <w:abstractNumId w:val="6"/>
  </w:num>
  <w:num w:numId="9">
    <w:abstractNumId w:val="2"/>
  </w:num>
  <w:num w:numId="10">
    <w:abstractNumId w:val="4"/>
  </w:num>
  <w:num w:numId="11">
    <w:abstractNumId w:val="25"/>
  </w:num>
  <w:num w:numId="12">
    <w:abstractNumId w:val="13"/>
  </w:num>
  <w:num w:numId="13">
    <w:abstractNumId w:val="14"/>
  </w:num>
  <w:num w:numId="14">
    <w:abstractNumId w:val="3"/>
  </w:num>
  <w:num w:numId="15">
    <w:abstractNumId w:val="18"/>
  </w:num>
  <w:num w:numId="16">
    <w:abstractNumId w:val="17"/>
  </w:num>
  <w:num w:numId="17">
    <w:abstractNumId w:val="12"/>
  </w:num>
  <w:num w:numId="18">
    <w:abstractNumId w:val="20"/>
  </w:num>
  <w:num w:numId="19">
    <w:abstractNumId w:val="24"/>
  </w:num>
  <w:num w:numId="20">
    <w:abstractNumId w:val="9"/>
  </w:num>
  <w:num w:numId="21">
    <w:abstractNumId w:val="5"/>
  </w:num>
  <w:num w:numId="22">
    <w:abstractNumId w:val="7"/>
  </w:num>
  <w:num w:numId="23">
    <w:abstractNumId w:val="23"/>
  </w:num>
  <w:num w:numId="24">
    <w:abstractNumId w:val="1"/>
  </w:num>
  <w:num w:numId="25">
    <w:abstractNumId w:val="21"/>
  </w:num>
  <w:num w:numId="26">
    <w:abstractNumId w:val="0"/>
  </w:num>
  <w:num w:numId="27">
    <w:abstractNumId w:val="16"/>
  </w:num>
  <w:num w:numId="28">
    <w:abstractNumId w:val="2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compat>
    <w:compatSetting w:name="compatibilityMode" w:uri="http://schemas.microsoft.com/office/word" w:val="12"/>
  </w:compat>
  <w:rsids>
    <w:rsidRoot w:val="0018335B"/>
    <w:rsid w:val="000007DB"/>
    <w:rsid w:val="00001143"/>
    <w:rsid w:val="00002A72"/>
    <w:rsid w:val="00003369"/>
    <w:rsid w:val="00003FE0"/>
    <w:rsid w:val="000058B5"/>
    <w:rsid w:val="00005BDC"/>
    <w:rsid w:val="00006DD0"/>
    <w:rsid w:val="000071B3"/>
    <w:rsid w:val="00007B66"/>
    <w:rsid w:val="00007C60"/>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6E6"/>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4AEC"/>
    <w:rsid w:val="00055279"/>
    <w:rsid w:val="00055715"/>
    <w:rsid w:val="00056D83"/>
    <w:rsid w:val="00060B9C"/>
    <w:rsid w:val="00063CAF"/>
    <w:rsid w:val="00064D50"/>
    <w:rsid w:val="00067582"/>
    <w:rsid w:val="00067D41"/>
    <w:rsid w:val="000710E5"/>
    <w:rsid w:val="000711AF"/>
    <w:rsid w:val="00072038"/>
    <w:rsid w:val="00072B1D"/>
    <w:rsid w:val="000739B6"/>
    <w:rsid w:val="00073CA8"/>
    <w:rsid w:val="0007457E"/>
    <w:rsid w:val="0007477C"/>
    <w:rsid w:val="00077251"/>
    <w:rsid w:val="0007775C"/>
    <w:rsid w:val="000816DC"/>
    <w:rsid w:val="00082036"/>
    <w:rsid w:val="00082854"/>
    <w:rsid w:val="00082B61"/>
    <w:rsid w:val="000830DC"/>
    <w:rsid w:val="00085C04"/>
    <w:rsid w:val="0008657E"/>
    <w:rsid w:val="000867B4"/>
    <w:rsid w:val="000870B7"/>
    <w:rsid w:val="00090A26"/>
    <w:rsid w:val="0009267C"/>
    <w:rsid w:val="00092B29"/>
    <w:rsid w:val="00093197"/>
    <w:rsid w:val="00093906"/>
    <w:rsid w:val="00095070"/>
    <w:rsid w:val="00096E37"/>
    <w:rsid w:val="000A1378"/>
    <w:rsid w:val="000A30D6"/>
    <w:rsid w:val="000A3724"/>
    <w:rsid w:val="000A38C9"/>
    <w:rsid w:val="000A4E33"/>
    <w:rsid w:val="000A6630"/>
    <w:rsid w:val="000A6A74"/>
    <w:rsid w:val="000A6CE1"/>
    <w:rsid w:val="000A7AA7"/>
    <w:rsid w:val="000B0E64"/>
    <w:rsid w:val="000B3D80"/>
    <w:rsid w:val="000B3F89"/>
    <w:rsid w:val="000B40CA"/>
    <w:rsid w:val="000B4F66"/>
    <w:rsid w:val="000B5F92"/>
    <w:rsid w:val="000B67E1"/>
    <w:rsid w:val="000C05D1"/>
    <w:rsid w:val="000C108A"/>
    <w:rsid w:val="000C29E0"/>
    <w:rsid w:val="000C3725"/>
    <w:rsid w:val="000C386C"/>
    <w:rsid w:val="000C5140"/>
    <w:rsid w:val="000C72C4"/>
    <w:rsid w:val="000C7C5B"/>
    <w:rsid w:val="000C7F36"/>
    <w:rsid w:val="000C7FBC"/>
    <w:rsid w:val="000D1CF9"/>
    <w:rsid w:val="000D3022"/>
    <w:rsid w:val="000D476A"/>
    <w:rsid w:val="000D52B8"/>
    <w:rsid w:val="000D7FB4"/>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626A"/>
    <w:rsid w:val="0010664B"/>
    <w:rsid w:val="001072FB"/>
    <w:rsid w:val="001117C3"/>
    <w:rsid w:val="00112CDC"/>
    <w:rsid w:val="00113D4B"/>
    <w:rsid w:val="001144F3"/>
    <w:rsid w:val="00115C8F"/>
    <w:rsid w:val="00115D15"/>
    <w:rsid w:val="00120D39"/>
    <w:rsid w:val="0012118E"/>
    <w:rsid w:val="00121F0A"/>
    <w:rsid w:val="00122318"/>
    <w:rsid w:val="00122691"/>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F3E"/>
    <w:rsid w:val="001448AD"/>
    <w:rsid w:val="00144FE6"/>
    <w:rsid w:val="0014625D"/>
    <w:rsid w:val="00147A8E"/>
    <w:rsid w:val="001507F5"/>
    <w:rsid w:val="00152770"/>
    <w:rsid w:val="0015370B"/>
    <w:rsid w:val="00156189"/>
    <w:rsid w:val="0015650F"/>
    <w:rsid w:val="00164F9F"/>
    <w:rsid w:val="001659E2"/>
    <w:rsid w:val="00165AAD"/>
    <w:rsid w:val="00166BEA"/>
    <w:rsid w:val="001679B0"/>
    <w:rsid w:val="00170C0E"/>
    <w:rsid w:val="00173D2D"/>
    <w:rsid w:val="0017663D"/>
    <w:rsid w:val="00176C40"/>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2A5"/>
    <w:rsid w:val="001B4A5D"/>
    <w:rsid w:val="001B5099"/>
    <w:rsid w:val="001B5270"/>
    <w:rsid w:val="001B6711"/>
    <w:rsid w:val="001B6AB0"/>
    <w:rsid w:val="001C0D4F"/>
    <w:rsid w:val="001C18FA"/>
    <w:rsid w:val="001C4310"/>
    <w:rsid w:val="001C55EF"/>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2998"/>
    <w:rsid w:val="00212BF9"/>
    <w:rsid w:val="00213063"/>
    <w:rsid w:val="00214160"/>
    <w:rsid w:val="00214FF2"/>
    <w:rsid w:val="00220464"/>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6CC4"/>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C7B"/>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0B0B"/>
    <w:rsid w:val="00291587"/>
    <w:rsid w:val="00292612"/>
    <w:rsid w:val="0029297F"/>
    <w:rsid w:val="00293324"/>
    <w:rsid w:val="002966B8"/>
    <w:rsid w:val="00297966"/>
    <w:rsid w:val="002A010F"/>
    <w:rsid w:val="002A1328"/>
    <w:rsid w:val="002A2702"/>
    <w:rsid w:val="002A63F9"/>
    <w:rsid w:val="002A6456"/>
    <w:rsid w:val="002A66D0"/>
    <w:rsid w:val="002A67B1"/>
    <w:rsid w:val="002A7ADD"/>
    <w:rsid w:val="002B2417"/>
    <w:rsid w:val="002B241A"/>
    <w:rsid w:val="002B2CFC"/>
    <w:rsid w:val="002B778B"/>
    <w:rsid w:val="002B7A5F"/>
    <w:rsid w:val="002C049B"/>
    <w:rsid w:val="002C0809"/>
    <w:rsid w:val="002C11A0"/>
    <w:rsid w:val="002C2C08"/>
    <w:rsid w:val="002C324A"/>
    <w:rsid w:val="002C3272"/>
    <w:rsid w:val="002C4300"/>
    <w:rsid w:val="002C47BA"/>
    <w:rsid w:val="002C6E43"/>
    <w:rsid w:val="002D1499"/>
    <w:rsid w:val="002D31B1"/>
    <w:rsid w:val="002D3380"/>
    <w:rsid w:val="002D3D30"/>
    <w:rsid w:val="002D4C95"/>
    <w:rsid w:val="002D6DEA"/>
    <w:rsid w:val="002D7645"/>
    <w:rsid w:val="002E16C5"/>
    <w:rsid w:val="002E2211"/>
    <w:rsid w:val="002E36C7"/>
    <w:rsid w:val="002E3F29"/>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0846"/>
    <w:rsid w:val="00313A22"/>
    <w:rsid w:val="003144F3"/>
    <w:rsid w:val="00314598"/>
    <w:rsid w:val="00314FB0"/>
    <w:rsid w:val="00316CCB"/>
    <w:rsid w:val="0031778B"/>
    <w:rsid w:val="00317B2C"/>
    <w:rsid w:val="00317F14"/>
    <w:rsid w:val="00320130"/>
    <w:rsid w:val="00322DFB"/>
    <w:rsid w:val="00322E1D"/>
    <w:rsid w:val="003241F1"/>
    <w:rsid w:val="0032731F"/>
    <w:rsid w:val="003274F6"/>
    <w:rsid w:val="003275CA"/>
    <w:rsid w:val="0033079E"/>
    <w:rsid w:val="0033230C"/>
    <w:rsid w:val="0033273E"/>
    <w:rsid w:val="00332AE2"/>
    <w:rsid w:val="003356AE"/>
    <w:rsid w:val="00335D62"/>
    <w:rsid w:val="00336315"/>
    <w:rsid w:val="003377B2"/>
    <w:rsid w:val="00337DE7"/>
    <w:rsid w:val="003401A6"/>
    <w:rsid w:val="003424B3"/>
    <w:rsid w:val="00342A8E"/>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42E5"/>
    <w:rsid w:val="003653C1"/>
    <w:rsid w:val="00371BC6"/>
    <w:rsid w:val="00372DE8"/>
    <w:rsid w:val="0037377A"/>
    <w:rsid w:val="00373B92"/>
    <w:rsid w:val="00374141"/>
    <w:rsid w:val="00374527"/>
    <w:rsid w:val="003757DC"/>
    <w:rsid w:val="00375DEE"/>
    <w:rsid w:val="00376583"/>
    <w:rsid w:val="00377A77"/>
    <w:rsid w:val="003812AF"/>
    <w:rsid w:val="0038139C"/>
    <w:rsid w:val="003817B0"/>
    <w:rsid w:val="00381E2D"/>
    <w:rsid w:val="003828F9"/>
    <w:rsid w:val="00382EBD"/>
    <w:rsid w:val="00384AFB"/>
    <w:rsid w:val="00384D10"/>
    <w:rsid w:val="00385EEB"/>
    <w:rsid w:val="003864B0"/>
    <w:rsid w:val="003879A9"/>
    <w:rsid w:val="00390D69"/>
    <w:rsid w:val="00391291"/>
    <w:rsid w:val="0039409B"/>
    <w:rsid w:val="00394665"/>
    <w:rsid w:val="003A1653"/>
    <w:rsid w:val="003A1700"/>
    <w:rsid w:val="003A226D"/>
    <w:rsid w:val="003A2C1D"/>
    <w:rsid w:val="003A3C92"/>
    <w:rsid w:val="003A520F"/>
    <w:rsid w:val="003B163E"/>
    <w:rsid w:val="003B5C5C"/>
    <w:rsid w:val="003B6F06"/>
    <w:rsid w:val="003C0021"/>
    <w:rsid w:val="003C08D7"/>
    <w:rsid w:val="003C13A7"/>
    <w:rsid w:val="003C1583"/>
    <w:rsid w:val="003C3E4D"/>
    <w:rsid w:val="003D00BB"/>
    <w:rsid w:val="003D0B7F"/>
    <w:rsid w:val="003D2643"/>
    <w:rsid w:val="003D320F"/>
    <w:rsid w:val="003D3DA8"/>
    <w:rsid w:val="003D65D3"/>
    <w:rsid w:val="003D7842"/>
    <w:rsid w:val="003D7B2F"/>
    <w:rsid w:val="003E0E4A"/>
    <w:rsid w:val="003E2DE3"/>
    <w:rsid w:val="003E30F6"/>
    <w:rsid w:val="003E3E0B"/>
    <w:rsid w:val="003E4A97"/>
    <w:rsid w:val="003E5316"/>
    <w:rsid w:val="003E5B98"/>
    <w:rsid w:val="003E5E87"/>
    <w:rsid w:val="003E67D8"/>
    <w:rsid w:val="003F0A81"/>
    <w:rsid w:val="003F0CB8"/>
    <w:rsid w:val="003F2011"/>
    <w:rsid w:val="003F26E7"/>
    <w:rsid w:val="003F2747"/>
    <w:rsid w:val="003F2A59"/>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45AB"/>
    <w:rsid w:val="00404F4B"/>
    <w:rsid w:val="004077F3"/>
    <w:rsid w:val="00410126"/>
    <w:rsid w:val="004112F2"/>
    <w:rsid w:val="00411C5F"/>
    <w:rsid w:val="00412858"/>
    <w:rsid w:val="00412896"/>
    <w:rsid w:val="004132D2"/>
    <w:rsid w:val="00414481"/>
    <w:rsid w:val="00414C89"/>
    <w:rsid w:val="0041552C"/>
    <w:rsid w:val="004167A6"/>
    <w:rsid w:val="00417610"/>
    <w:rsid w:val="00417AD1"/>
    <w:rsid w:val="0042031B"/>
    <w:rsid w:val="00422684"/>
    <w:rsid w:val="00422BA4"/>
    <w:rsid w:val="004237A5"/>
    <w:rsid w:val="00423988"/>
    <w:rsid w:val="00424C11"/>
    <w:rsid w:val="0042603E"/>
    <w:rsid w:val="00431BEB"/>
    <w:rsid w:val="00435CA7"/>
    <w:rsid w:val="004369BC"/>
    <w:rsid w:val="00441AB6"/>
    <w:rsid w:val="00442134"/>
    <w:rsid w:val="00445A63"/>
    <w:rsid w:val="004523DF"/>
    <w:rsid w:val="00454F53"/>
    <w:rsid w:val="0045761E"/>
    <w:rsid w:val="0046075B"/>
    <w:rsid w:val="00460C9D"/>
    <w:rsid w:val="004628ED"/>
    <w:rsid w:val="004629AC"/>
    <w:rsid w:val="00465C56"/>
    <w:rsid w:val="00470E11"/>
    <w:rsid w:val="00471542"/>
    <w:rsid w:val="00471921"/>
    <w:rsid w:val="00473D8F"/>
    <w:rsid w:val="0047413D"/>
    <w:rsid w:val="004748C9"/>
    <w:rsid w:val="00474D3A"/>
    <w:rsid w:val="00480494"/>
    <w:rsid w:val="004832B6"/>
    <w:rsid w:val="004837F9"/>
    <w:rsid w:val="00484D8B"/>
    <w:rsid w:val="00485854"/>
    <w:rsid w:val="00486A08"/>
    <w:rsid w:val="00486E2B"/>
    <w:rsid w:val="004879AE"/>
    <w:rsid w:val="004901F0"/>
    <w:rsid w:val="004966FC"/>
    <w:rsid w:val="004A1134"/>
    <w:rsid w:val="004A43F4"/>
    <w:rsid w:val="004A47CF"/>
    <w:rsid w:val="004A79FD"/>
    <w:rsid w:val="004B0162"/>
    <w:rsid w:val="004B09B4"/>
    <w:rsid w:val="004B1B7E"/>
    <w:rsid w:val="004B1DB7"/>
    <w:rsid w:val="004B302A"/>
    <w:rsid w:val="004B3C14"/>
    <w:rsid w:val="004B4DE7"/>
    <w:rsid w:val="004B7A6B"/>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0AA6"/>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81F"/>
    <w:rsid w:val="0052628B"/>
    <w:rsid w:val="00526388"/>
    <w:rsid w:val="005267F9"/>
    <w:rsid w:val="00526ADF"/>
    <w:rsid w:val="00526B19"/>
    <w:rsid w:val="00527ED4"/>
    <w:rsid w:val="0053036E"/>
    <w:rsid w:val="0053070D"/>
    <w:rsid w:val="00530EBB"/>
    <w:rsid w:val="0053349D"/>
    <w:rsid w:val="005348F1"/>
    <w:rsid w:val="00534B74"/>
    <w:rsid w:val="00534CFC"/>
    <w:rsid w:val="005366C4"/>
    <w:rsid w:val="005372DF"/>
    <w:rsid w:val="00537FED"/>
    <w:rsid w:val="005400A3"/>
    <w:rsid w:val="00540E88"/>
    <w:rsid w:val="005413BA"/>
    <w:rsid w:val="0054195E"/>
    <w:rsid w:val="00541CBE"/>
    <w:rsid w:val="0054212A"/>
    <w:rsid w:val="00546440"/>
    <w:rsid w:val="005474C3"/>
    <w:rsid w:val="00547646"/>
    <w:rsid w:val="00547F4C"/>
    <w:rsid w:val="00550620"/>
    <w:rsid w:val="00552A0C"/>
    <w:rsid w:val="0055483B"/>
    <w:rsid w:val="00554B82"/>
    <w:rsid w:val="005553E0"/>
    <w:rsid w:val="005554D1"/>
    <w:rsid w:val="00555B1A"/>
    <w:rsid w:val="005607A0"/>
    <w:rsid w:val="0056140D"/>
    <w:rsid w:val="00562A30"/>
    <w:rsid w:val="00565ABD"/>
    <w:rsid w:val="00566F8A"/>
    <w:rsid w:val="005679CB"/>
    <w:rsid w:val="0057676E"/>
    <w:rsid w:val="00576C5A"/>
    <w:rsid w:val="00580B35"/>
    <w:rsid w:val="00583A1F"/>
    <w:rsid w:val="0058590A"/>
    <w:rsid w:val="00586D91"/>
    <w:rsid w:val="0059012A"/>
    <w:rsid w:val="005902D9"/>
    <w:rsid w:val="005905F1"/>
    <w:rsid w:val="00591C99"/>
    <w:rsid w:val="00592347"/>
    <w:rsid w:val="00594A21"/>
    <w:rsid w:val="00594DD3"/>
    <w:rsid w:val="00596D84"/>
    <w:rsid w:val="005974EF"/>
    <w:rsid w:val="005A0615"/>
    <w:rsid w:val="005A06B1"/>
    <w:rsid w:val="005A3F23"/>
    <w:rsid w:val="005A40C1"/>
    <w:rsid w:val="005A44AE"/>
    <w:rsid w:val="005A6643"/>
    <w:rsid w:val="005A719C"/>
    <w:rsid w:val="005A79B9"/>
    <w:rsid w:val="005B1119"/>
    <w:rsid w:val="005B26FD"/>
    <w:rsid w:val="005B58C1"/>
    <w:rsid w:val="005B6AFC"/>
    <w:rsid w:val="005B7E65"/>
    <w:rsid w:val="005C0FAC"/>
    <w:rsid w:val="005C137F"/>
    <w:rsid w:val="005C1846"/>
    <w:rsid w:val="005C18D8"/>
    <w:rsid w:val="005C2659"/>
    <w:rsid w:val="005C30AD"/>
    <w:rsid w:val="005C3653"/>
    <w:rsid w:val="005C4C57"/>
    <w:rsid w:val="005C73A1"/>
    <w:rsid w:val="005D08D0"/>
    <w:rsid w:val="005D09A8"/>
    <w:rsid w:val="005D0A6F"/>
    <w:rsid w:val="005D0BEC"/>
    <w:rsid w:val="005D4D39"/>
    <w:rsid w:val="005D50B8"/>
    <w:rsid w:val="005D7E75"/>
    <w:rsid w:val="005E033F"/>
    <w:rsid w:val="005E19DE"/>
    <w:rsid w:val="005E262E"/>
    <w:rsid w:val="005E2A0C"/>
    <w:rsid w:val="005E2C07"/>
    <w:rsid w:val="005E33E0"/>
    <w:rsid w:val="005E3524"/>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6E2"/>
    <w:rsid w:val="00612821"/>
    <w:rsid w:val="00612C5F"/>
    <w:rsid w:val="006136DB"/>
    <w:rsid w:val="006154B8"/>
    <w:rsid w:val="00616595"/>
    <w:rsid w:val="00617B31"/>
    <w:rsid w:val="00621992"/>
    <w:rsid w:val="00625B1C"/>
    <w:rsid w:val="00626EBE"/>
    <w:rsid w:val="006271F8"/>
    <w:rsid w:val="00631939"/>
    <w:rsid w:val="00634954"/>
    <w:rsid w:val="0063542D"/>
    <w:rsid w:val="0063695E"/>
    <w:rsid w:val="0064024F"/>
    <w:rsid w:val="00640ED6"/>
    <w:rsid w:val="00640FB7"/>
    <w:rsid w:val="006417D3"/>
    <w:rsid w:val="00642D29"/>
    <w:rsid w:val="0064353A"/>
    <w:rsid w:val="0064373C"/>
    <w:rsid w:val="00644237"/>
    <w:rsid w:val="00645693"/>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6F5"/>
    <w:rsid w:val="00672AB1"/>
    <w:rsid w:val="00673916"/>
    <w:rsid w:val="00673A0E"/>
    <w:rsid w:val="00673E1D"/>
    <w:rsid w:val="00675CFB"/>
    <w:rsid w:val="00675ED8"/>
    <w:rsid w:val="00676B74"/>
    <w:rsid w:val="00677611"/>
    <w:rsid w:val="00677C58"/>
    <w:rsid w:val="00682B68"/>
    <w:rsid w:val="00682C3B"/>
    <w:rsid w:val="00682D73"/>
    <w:rsid w:val="00683735"/>
    <w:rsid w:val="006847B4"/>
    <w:rsid w:val="006849EB"/>
    <w:rsid w:val="00684D47"/>
    <w:rsid w:val="0068538E"/>
    <w:rsid w:val="00687713"/>
    <w:rsid w:val="0068793F"/>
    <w:rsid w:val="00687D58"/>
    <w:rsid w:val="0069112B"/>
    <w:rsid w:val="00691C2D"/>
    <w:rsid w:val="00692473"/>
    <w:rsid w:val="00694F1D"/>
    <w:rsid w:val="0069503C"/>
    <w:rsid w:val="00696842"/>
    <w:rsid w:val="006979D7"/>
    <w:rsid w:val="006A065A"/>
    <w:rsid w:val="006A4B51"/>
    <w:rsid w:val="006B1EFF"/>
    <w:rsid w:val="006B26F4"/>
    <w:rsid w:val="006B700D"/>
    <w:rsid w:val="006B7FA0"/>
    <w:rsid w:val="006C07BA"/>
    <w:rsid w:val="006C0FE3"/>
    <w:rsid w:val="006C4818"/>
    <w:rsid w:val="006C48E6"/>
    <w:rsid w:val="006C5026"/>
    <w:rsid w:val="006C570D"/>
    <w:rsid w:val="006C6ED5"/>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1BCD"/>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BE4"/>
    <w:rsid w:val="00704CA4"/>
    <w:rsid w:val="00704EE3"/>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25B9B"/>
    <w:rsid w:val="007301B3"/>
    <w:rsid w:val="007303A9"/>
    <w:rsid w:val="00730C5A"/>
    <w:rsid w:val="00731E1B"/>
    <w:rsid w:val="007327CF"/>
    <w:rsid w:val="00733E94"/>
    <w:rsid w:val="00734B2A"/>
    <w:rsid w:val="007358A2"/>
    <w:rsid w:val="00735F29"/>
    <w:rsid w:val="007401C8"/>
    <w:rsid w:val="0074023B"/>
    <w:rsid w:val="00740F35"/>
    <w:rsid w:val="007412FD"/>
    <w:rsid w:val="00741D04"/>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3FD"/>
    <w:rsid w:val="007865F4"/>
    <w:rsid w:val="007869D2"/>
    <w:rsid w:val="00786A37"/>
    <w:rsid w:val="007902B1"/>
    <w:rsid w:val="00792267"/>
    <w:rsid w:val="00792462"/>
    <w:rsid w:val="00792EA6"/>
    <w:rsid w:val="007931EF"/>
    <w:rsid w:val="00793736"/>
    <w:rsid w:val="00794D44"/>
    <w:rsid w:val="00797E21"/>
    <w:rsid w:val="007A0E34"/>
    <w:rsid w:val="007A1796"/>
    <w:rsid w:val="007A381B"/>
    <w:rsid w:val="007A3883"/>
    <w:rsid w:val="007A6FA0"/>
    <w:rsid w:val="007B1BF8"/>
    <w:rsid w:val="007B3E15"/>
    <w:rsid w:val="007B5215"/>
    <w:rsid w:val="007B776D"/>
    <w:rsid w:val="007C004C"/>
    <w:rsid w:val="007C0517"/>
    <w:rsid w:val="007C1D05"/>
    <w:rsid w:val="007C2A92"/>
    <w:rsid w:val="007C42B9"/>
    <w:rsid w:val="007C4384"/>
    <w:rsid w:val="007C4DCF"/>
    <w:rsid w:val="007C6891"/>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7F6ACA"/>
    <w:rsid w:val="008007A1"/>
    <w:rsid w:val="008020F3"/>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820"/>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4A2B"/>
    <w:rsid w:val="00865F22"/>
    <w:rsid w:val="00867E61"/>
    <w:rsid w:val="00872564"/>
    <w:rsid w:val="0087300D"/>
    <w:rsid w:val="00873956"/>
    <w:rsid w:val="008775B7"/>
    <w:rsid w:val="0087765D"/>
    <w:rsid w:val="008808D4"/>
    <w:rsid w:val="00880CBD"/>
    <w:rsid w:val="00880D16"/>
    <w:rsid w:val="00881628"/>
    <w:rsid w:val="008830F9"/>
    <w:rsid w:val="0088491C"/>
    <w:rsid w:val="00885301"/>
    <w:rsid w:val="008868BB"/>
    <w:rsid w:val="00886F1C"/>
    <w:rsid w:val="00887779"/>
    <w:rsid w:val="00896D03"/>
    <w:rsid w:val="008974F3"/>
    <w:rsid w:val="00897903"/>
    <w:rsid w:val="008A0B64"/>
    <w:rsid w:val="008A11BD"/>
    <w:rsid w:val="008A1F9E"/>
    <w:rsid w:val="008A5F28"/>
    <w:rsid w:val="008A68A2"/>
    <w:rsid w:val="008A7C48"/>
    <w:rsid w:val="008B04CB"/>
    <w:rsid w:val="008B185B"/>
    <w:rsid w:val="008B21D3"/>
    <w:rsid w:val="008B3489"/>
    <w:rsid w:val="008B437E"/>
    <w:rsid w:val="008B446B"/>
    <w:rsid w:val="008B62E8"/>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39D7"/>
    <w:rsid w:val="008F4381"/>
    <w:rsid w:val="008F5710"/>
    <w:rsid w:val="008F5ADF"/>
    <w:rsid w:val="008F5CD1"/>
    <w:rsid w:val="00902B00"/>
    <w:rsid w:val="00904530"/>
    <w:rsid w:val="009065FA"/>
    <w:rsid w:val="009066C0"/>
    <w:rsid w:val="00906DDD"/>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483F"/>
    <w:rsid w:val="009350B7"/>
    <w:rsid w:val="00935DD6"/>
    <w:rsid w:val="00936495"/>
    <w:rsid w:val="009376D6"/>
    <w:rsid w:val="00937A05"/>
    <w:rsid w:val="00940A38"/>
    <w:rsid w:val="00940DB2"/>
    <w:rsid w:val="009416A1"/>
    <w:rsid w:val="009424E4"/>
    <w:rsid w:val="00942B13"/>
    <w:rsid w:val="009441D6"/>
    <w:rsid w:val="009470BB"/>
    <w:rsid w:val="0094714D"/>
    <w:rsid w:val="009473DA"/>
    <w:rsid w:val="00950794"/>
    <w:rsid w:val="00951154"/>
    <w:rsid w:val="00951482"/>
    <w:rsid w:val="00953FB4"/>
    <w:rsid w:val="009544AD"/>
    <w:rsid w:val="00954C99"/>
    <w:rsid w:val="00956344"/>
    <w:rsid w:val="00956FF0"/>
    <w:rsid w:val="00961492"/>
    <w:rsid w:val="00961614"/>
    <w:rsid w:val="00963291"/>
    <w:rsid w:val="009636B0"/>
    <w:rsid w:val="0096426F"/>
    <w:rsid w:val="0096680C"/>
    <w:rsid w:val="0096781F"/>
    <w:rsid w:val="00967FFD"/>
    <w:rsid w:val="009719FB"/>
    <w:rsid w:val="00972C00"/>
    <w:rsid w:val="009735DD"/>
    <w:rsid w:val="00973BCD"/>
    <w:rsid w:val="009741B3"/>
    <w:rsid w:val="009755D0"/>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EFD"/>
    <w:rsid w:val="009E1490"/>
    <w:rsid w:val="009E1C18"/>
    <w:rsid w:val="009E2A42"/>
    <w:rsid w:val="009E2AF9"/>
    <w:rsid w:val="009E2D9D"/>
    <w:rsid w:val="009E6065"/>
    <w:rsid w:val="009F0A0D"/>
    <w:rsid w:val="009F53D1"/>
    <w:rsid w:val="009F5F0C"/>
    <w:rsid w:val="009F69D8"/>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3121"/>
    <w:rsid w:val="00A540FA"/>
    <w:rsid w:val="00A54149"/>
    <w:rsid w:val="00A61B24"/>
    <w:rsid w:val="00A62D45"/>
    <w:rsid w:val="00A6300C"/>
    <w:rsid w:val="00A64064"/>
    <w:rsid w:val="00A646EF"/>
    <w:rsid w:val="00A64B27"/>
    <w:rsid w:val="00A652A6"/>
    <w:rsid w:val="00A7059A"/>
    <w:rsid w:val="00A7071C"/>
    <w:rsid w:val="00A70C77"/>
    <w:rsid w:val="00A71BE0"/>
    <w:rsid w:val="00A72E51"/>
    <w:rsid w:val="00A737F6"/>
    <w:rsid w:val="00A73A16"/>
    <w:rsid w:val="00A743FA"/>
    <w:rsid w:val="00A74523"/>
    <w:rsid w:val="00A76EFA"/>
    <w:rsid w:val="00A77CF9"/>
    <w:rsid w:val="00A80890"/>
    <w:rsid w:val="00A81183"/>
    <w:rsid w:val="00A81F72"/>
    <w:rsid w:val="00A823B4"/>
    <w:rsid w:val="00A828FA"/>
    <w:rsid w:val="00A82A5A"/>
    <w:rsid w:val="00A82DDA"/>
    <w:rsid w:val="00A82FB3"/>
    <w:rsid w:val="00A842CC"/>
    <w:rsid w:val="00A853A1"/>
    <w:rsid w:val="00A8553F"/>
    <w:rsid w:val="00A865D4"/>
    <w:rsid w:val="00A868C7"/>
    <w:rsid w:val="00A908F8"/>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B15FF"/>
    <w:rsid w:val="00AB342F"/>
    <w:rsid w:val="00AB478A"/>
    <w:rsid w:val="00AB48C2"/>
    <w:rsid w:val="00AB5465"/>
    <w:rsid w:val="00AB5DE3"/>
    <w:rsid w:val="00AC01EE"/>
    <w:rsid w:val="00AC17E5"/>
    <w:rsid w:val="00AC1D55"/>
    <w:rsid w:val="00AC3E7E"/>
    <w:rsid w:val="00AC5BF3"/>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243A"/>
    <w:rsid w:val="00AE5A76"/>
    <w:rsid w:val="00AE5E17"/>
    <w:rsid w:val="00AE641E"/>
    <w:rsid w:val="00AF27FC"/>
    <w:rsid w:val="00AF2E04"/>
    <w:rsid w:val="00AF4572"/>
    <w:rsid w:val="00AF4C08"/>
    <w:rsid w:val="00AF4D23"/>
    <w:rsid w:val="00AF55F5"/>
    <w:rsid w:val="00B00959"/>
    <w:rsid w:val="00B00BA7"/>
    <w:rsid w:val="00B06BBE"/>
    <w:rsid w:val="00B07704"/>
    <w:rsid w:val="00B1095C"/>
    <w:rsid w:val="00B11406"/>
    <w:rsid w:val="00B11789"/>
    <w:rsid w:val="00B15CF4"/>
    <w:rsid w:val="00B15F32"/>
    <w:rsid w:val="00B16984"/>
    <w:rsid w:val="00B21863"/>
    <w:rsid w:val="00B22486"/>
    <w:rsid w:val="00B2480D"/>
    <w:rsid w:val="00B26A49"/>
    <w:rsid w:val="00B2770E"/>
    <w:rsid w:val="00B30A61"/>
    <w:rsid w:val="00B31BF3"/>
    <w:rsid w:val="00B32721"/>
    <w:rsid w:val="00B348DC"/>
    <w:rsid w:val="00B34D5C"/>
    <w:rsid w:val="00B3672E"/>
    <w:rsid w:val="00B406D0"/>
    <w:rsid w:val="00B426B7"/>
    <w:rsid w:val="00B42824"/>
    <w:rsid w:val="00B43FA5"/>
    <w:rsid w:val="00B44510"/>
    <w:rsid w:val="00B44C94"/>
    <w:rsid w:val="00B47468"/>
    <w:rsid w:val="00B518F1"/>
    <w:rsid w:val="00B51FC8"/>
    <w:rsid w:val="00B535C8"/>
    <w:rsid w:val="00B55589"/>
    <w:rsid w:val="00B5605F"/>
    <w:rsid w:val="00B62349"/>
    <w:rsid w:val="00B62BE7"/>
    <w:rsid w:val="00B636AB"/>
    <w:rsid w:val="00B638A7"/>
    <w:rsid w:val="00B63EEB"/>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424C"/>
    <w:rsid w:val="00B848AC"/>
    <w:rsid w:val="00B87C80"/>
    <w:rsid w:val="00B90DEC"/>
    <w:rsid w:val="00B944F1"/>
    <w:rsid w:val="00B94777"/>
    <w:rsid w:val="00B94B83"/>
    <w:rsid w:val="00B9663B"/>
    <w:rsid w:val="00B9784F"/>
    <w:rsid w:val="00BA312F"/>
    <w:rsid w:val="00BA654C"/>
    <w:rsid w:val="00BA68A2"/>
    <w:rsid w:val="00BA7F73"/>
    <w:rsid w:val="00BB01A9"/>
    <w:rsid w:val="00BB331B"/>
    <w:rsid w:val="00BB4EC6"/>
    <w:rsid w:val="00BB684C"/>
    <w:rsid w:val="00BB6BEC"/>
    <w:rsid w:val="00BB7455"/>
    <w:rsid w:val="00BB7988"/>
    <w:rsid w:val="00BB79E9"/>
    <w:rsid w:val="00BC0162"/>
    <w:rsid w:val="00BC10AC"/>
    <w:rsid w:val="00BC1B27"/>
    <w:rsid w:val="00BC1D1A"/>
    <w:rsid w:val="00BC1E0B"/>
    <w:rsid w:val="00BC43DA"/>
    <w:rsid w:val="00BC5059"/>
    <w:rsid w:val="00BD0ACD"/>
    <w:rsid w:val="00BD0B0B"/>
    <w:rsid w:val="00BD1276"/>
    <w:rsid w:val="00BD1466"/>
    <w:rsid w:val="00BD1CDD"/>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E68F9"/>
    <w:rsid w:val="00BF06B2"/>
    <w:rsid w:val="00BF437C"/>
    <w:rsid w:val="00BF4B8A"/>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9D1"/>
    <w:rsid w:val="00C07E8D"/>
    <w:rsid w:val="00C10879"/>
    <w:rsid w:val="00C1134E"/>
    <w:rsid w:val="00C11A9A"/>
    <w:rsid w:val="00C12293"/>
    <w:rsid w:val="00C1237B"/>
    <w:rsid w:val="00C1486F"/>
    <w:rsid w:val="00C15504"/>
    <w:rsid w:val="00C163FA"/>
    <w:rsid w:val="00C20B04"/>
    <w:rsid w:val="00C20F27"/>
    <w:rsid w:val="00C21F3B"/>
    <w:rsid w:val="00C23834"/>
    <w:rsid w:val="00C23C66"/>
    <w:rsid w:val="00C24962"/>
    <w:rsid w:val="00C24BE7"/>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15C"/>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415E"/>
    <w:rsid w:val="00C94208"/>
    <w:rsid w:val="00C94C85"/>
    <w:rsid w:val="00C951B4"/>
    <w:rsid w:val="00C959CB"/>
    <w:rsid w:val="00C96028"/>
    <w:rsid w:val="00C9669B"/>
    <w:rsid w:val="00CA0496"/>
    <w:rsid w:val="00CA33EF"/>
    <w:rsid w:val="00CA49B1"/>
    <w:rsid w:val="00CA6296"/>
    <w:rsid w:val="00CB0ED2"/>
    <w:rsid w:val="00CB14DF"/>
    <w:rsid w:val="00CB287B"/>
    <w:rsid w:val="00CB6623"/>
    <w:rsid w:val="00CC0CC3"/>
    <w:rsid w:val="00CC315D"/>
    <w:rsid w:val="00CC355F"/>
    <w:rsid w:val="00CC39D9"/>
    <w:rsid w:val="00CC709F"/>
    <w:rsid w:val="00CC71DE"/>
    <w:rsid w:val="00CD3439"/>
    <w:rsid w:val="00CD3DB1"/>
    <w:rsid w:val="00CD4096"/>
    <w:rsid w:val="00CD4928"/>
    <w:rsid w:val="00CD4A3F"/>
    <w:rsid w:val="00CD57D9"/>
    <w:rsid w:val="00CD581C"/>
    <w:rsid w:val="00CD6766"/>
    <w:rsid w:val="00CE0E1A"/>
    <w:rsid w:val="00CE11D1"/>
    <w:rsid w:val="00CE1FB7"/>
    <w:rsid w:val="00CE29DC"/>
    <w:rsid w:val="00CE3C25"/>
    <w:rsid w:val="00CE51E4"/>
    <w:rsid w:val="00CE5DAC"/>
    <w:rsid w:val="00CE7166"/>
    <w:rsid w:val="00CF06CD"/>
    <w:rsid w:val="00CF23D2"/>
    <w:rsid w:val="00CF2844"/>
    <w:rsid w:val="00CF390F"/>
    <w:rsid w:val="00CF3963"/>
    <w:rsid w:val="00CF3EA6"/>
    <w:rsid w:val="00CF55B7"/>
    <w:rsid w:val="00CF78AA"/>
    <w:rsid w:val="00CF794C"/>
    <w:rsid w:val="00CF79EF"/>
    <w:rsid w:val="00D006F3"/>
    <w:rsid w:val="00D014BF"/>
    <w:rsid w:val="00D026C7"/>
    <w:rsid w:val="00D02BCD"/>
    <w:rsid w:val="00D03916"/>
    <w:rsid w:val="00D04DA0"/>
    <w:rsid w:val="00D12A3D"/>
    <w:rsid w:val="00D1310A"/>
    <w:rsid w:val="00D146D2"/>
    <w:rsid w:val="00D148F6"/>
    <w:rsid w:val="00D15036"/>
    <w:rsid w:val="00D15DD6"/>
    <w:rsid w:val="00D1677D"/>
    <w:rsid w:val="00D171BD"/>
    <w:rsid w:val="00D21B1A"/>
    <w:rsid w:val="00D230D3"/>
    <w:rsid w:val="00D235EC"/>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56CD8"/>
    <w:rsid w:val="00D6092A"/>
    <w:rsid w:val="00D6178B"/>
    <w:rsid w:val="00D61CF6"/>
    <w:rsid w:val="00D62349"/>
    <w:rsid w:val="00D63D5E"/>
    <w:rsid w:val="00D663A7"/>
    <w:rsid w:val="00D66E5C"/>
    <w:rsid w:val="00D72106"/>
    <w:rsid w:val="00D73738"/>
    <w:rsid w:val="00D740B2"/>
    <w:rsid w:val="00D745DA"/>
    <w:rsid w:val="00D74A5F"/>
    <w:rsid w:val="00D75FBD"/>
    <w:rsid w:val="00D7661F"/>
    <w:rsid w:val="00D80186"/>
    <w:rsid w:val="00D819FE"/>
    <w:rsid w:val="00D82502"/>
    <w:rsid w:val="00D83052"/>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29B9"/>
    <w:rsid w:val="00DA344A"/>
    <w:rsid w:val="00DA40EE"/>
    <w:rsid w:val="00DA4524"/>
    <w:rsid w:val="00DA466A"/>
    <w:rsid w:val="00DA66AA"/>
    <w:rsid w:val="00DA745A"/>
    <w:rsid w:val="00DB00CE"/>
    <w:rsid w:val="00DB019F"/>
    <w:rsid w:val="00DB129C"/>
    <w:rsid w:val="00DB1504"/>
    <w:rsid w:val="00DB369E"/>
    <w:rsid w:val="00DB4984"/>
    <w:rsid w:val="00DB55B5"/>
    <w:rsid w:val="00DB6036"/>
    <w:rsid w:val="00DB63ED"/>
    <w:rsid w:val="00DC0F94"/>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933"/>
    <w:rsid w:val="00E11CFF"/>
    <w:rsid w:val="00E11FEC"/>
    <w:rsid w:val="00E146F9"/>
    <w:rsid w:val="00E14A39"/>
    <w:rsid w:val="00E14DB6"/>
    <w:rsid w:val="00E161FC"/>
    <w:rsid w:val="00E249D5"/>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4DCC"/>
    <w:rsid w:val="00E57309"/>
    <w:rsid w:val="00E629E7"/>
    <w:rsid w:val="00E62B87"/>
    <w:rsid w:val="00E63244"/>
    <w:rsid w:val="00E63DD2"/>
    <w:rsid w:val="00E6410B"/>
    <w:rsid w:val="00E6480A"/>
    <w:rsid w:val="00E65918"/>
    <w:rsid w:val="00E67E43"/>
    <w:rsid w:val="00E70D0C"/>
    <w:rsid w:val="00E71C31"/>
    <w:rsid w:val="00E72107"/>
    <w:rsid w:val="00E72115"/>
    <w:rsid w:val="00E7233D"/>
    <w:rsid w:val="00E736C8"/>
    <w:rsid w:val="00E73F4C"/>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CE"/>
    <w:rsid w:val="00EA1AE2"/>
    <w:rsid w:val="00EA3273"/>
    <w:rsid w:val="00EA3437"/>
    <w:rsid w:val="00EA51DA"/>
    <w:rsid w:val="00EA59F5"/>
    <w:rsid w:val="00EA6EB0"/>
    <w:rsid w:val="00EB2819"/>
    <w:rsid w:val="00EB3171"/>
    <w:rsid w:val="00EB3A44"/>
    <w:rsid w:val="00EB540F"/>
    <w:rsid w:val="00EB628D"/>
    <w:rsid w:val="00EC077C"/>
    <w:rsid w:val="00EC2409"/>
    <w:rsid w:val="00EC3566"/>
    <w:rsid w:val="00EC58A8"/>
    <w:rsid w:val="00ED0A97"/>
    <w:rsid w:val="00ED214F"/>
    <w:rsid w:val="00ED2D6D"/>
    <w:rsid w:val="00ED4507"/>
    <w:rsid w:val="00ED45BB"/>
    <w:rsid w:val="00ED58F4"/>
    <w:rsid w:val="00ED5AB0"/>
    <w:rsid w:val="00ED68C7"/>
    <w:rsid w:val="00ED7019"/>
    <w:rsid w:val="00ED7568"/>
    <w:rsid w:val="00EE0F0C"/>
    <w:rsid w:val="00EE2CBC"/>
    <w:rsid w:val="00EE5056"/>
    <w:rsid w:val="00EE5992"/>
    <w:rsid w:val="00EE5C1D"/>
    <w:rsid w:val="00EE61DE"/>
    <w:rsid w:val="00EE7C0B"/>
    <w:rsid w:val="00EF0EB8"/>
    <w:rsid w:val="00EF1275"/>
    <w:rsid w:val="00EF2AFE"/>
    <w:rsid w:val="00EF4457"/>
    <w:rsid w:val="00EF45A1"/>
    <w:rsid w:val="00EF4D0A"/>
    <w:rsid w:val="00EF63EA"/>
    <w:rsid w:val="00EF6501"/>
    <w:rsid w:val="00F00921"/>
    <w:rsid w:val="00F00ED0"/>
    <w:rsid w:val="00F03A5A"/>
    <w:rsid w:val="00F0658F"/>
    <w:rsid w:val="00F06719"/>
    <w:rsid w:val="00F07CFF"/>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ED"/>
    <w:rsid w:val="00F44042"/>
    <w:rsid w:val="00F4478D"/>
    <w:rsid w:val="00F456C9"/>
    <w:rsid w:val="00F45D10"/>
    <w:rsid w:val="00F4653F"/>
    <w:rsid w:val="00F46BB5"/>
    <w:rsid w:val="00F46F04"/>
    <w:rsid w:val="00F526BF"/>
    <w:rsid w:val="00F53338"/>
    <w:rsid w:val="00F53EDB"/>
    <w:rsid w:val="00F56A82"/>
    <w:rsid w:val="00F56B86"/>
    <w:rsid w:val="00F57385"/>
    <w:rsid w:val="00F57AA6"/>
    <w:rsid w:val="00F6282F"/>
    <w:rsid w:val="00F639E5"/>
    <w:rsid w:val="00F64764"/>
    <w:rsid w:val="00F6494D"/>
    <w:rsid w:val="00F65AA0"/>
    <w:rsid w:val="00F70100"/>
    <w:rsid w:val="00F70907"/>
    <w:rsid w:val="00F70CF4"/>
    <w:rsid w:val="00F716CF"/>
    <w:rsid w:val="00F72300"/>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D07"/>
    <w:rsid w:val="00F93DF2"/>
    <w:rsid w:val="00F942B8"/>
    <w:rsid w:val="00F95352"/>
    <w:rsid w:val="00F95B18"/>
    <w:rsid w:val="00F9704D"/>
    <w:rsid w:val="00F9762E"/>
    <w:rsid w:val="00FA257D"/>
    <w:rsid w:val="00FA2BFC"/>
    <w:rsid w:val="00FA2CAA"/>
    <w:rsid w:val="00FA36E0"/>
    <w:rsid w:val="00FA6F52"/>
    <w:rsid w:val="00FA75DC"/>
    <w:rsid w:val="00FB0807"/>
    <w:rsid w:val="00FB1ACF"/>
    <w:rsid w:val="00FB2697"/>
    <w:rsid w:val="00FB31EA"/>
    <w:rsid w:val="00FB3A4B"/>
    <w:rsid w:val="00FB731D"/>
    <w:rsid w:val="00FC21D0"/>
    <w:rsid w:val="00FC37FD"/>
    <w:rsid w:val="00FC46BB"/>
    <w:rsid w:val="00FC46ED"/>
    <w:rsid w:val="00FC4E29"/>
    <w:rsid w:val="00FC52CA"/>
    <w:rsid w:val="00FC5BD1"/>
    <w:rsid w:val="00FC655E"/>
    <w:rsid w:val="00FC669A"/>
    <w:rsid w:val="00FD0ABB"/>
    <w:rsid w:val="00FD13C9"/>
    <w:rsid w:val="00FD16A5"/>
    <w:rsid w:val="00FD1A85"/>
    <w:rsid w:val="00FD2205"/>
    <w:rsid w:val="00FD292B"/>
    <w:rsid w:val="00FD2BBB"/>
    <w:rsid w:val="00FD4BA0"/>
    <w:rsid w:val="00FD5382"/>
    <w:rsid w:val="00FD60C1"/>
    <w:rsid w:val="00FD6893"/>
    <w:rsid w:val="00FD78C5"/>
    <w:rsid w:val="00FE04ED"/>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D1EA"/>
  <w15:docId w15:val="{178785BC-D783-4E58-82D4-A4B21B19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C108A"/>
    <w:pPr>
      <w:keepNext/>
      <w:jc w:val="center"/>
      <w:outlineLvl w:val="7"/>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C6ED5"/>
    <w:rPr>
      <w:sz w:val="16"/>
      <w:szCs w:val="16"/>
    </w:rPr>
  </w:style>
  <w:style w:type="paragraph" w:styleId="CommentText">
    <w:name w:val="annotation text"/>
    <w:basedOn w:val="Normal"/>
    <w:link w:val="CommentTextChar"/>
    <w:uiPriority w:val="99"/>
    <w:semiHidden/>
    <w:unhideWhenUsed/>
    <w:rsid w:val="006C6ED5"/>
    <w:rPr>
      <w:sz w:val="20"/>
      <w:szCs w:val="20"/>
    </w:rPr>
  </w:style>
  <w:style w:type="character" w:customStyle="1" w:styleId="CommentTextChar">
    <w:name w:val="Comment Text Char"/>
    <w:basedOn w:val="DefaultParagraphFont"/>
    <w:link w:val="CommentText"/>
    <w:uiPriority w:val="99"/>
    <w:semiHidden/>
    <w:rsid w:val="006C6E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ED5"/>
    <w:rPr>
      <w:b/>
      <w:bCs/>
    </w:rPr>
  </w:style>
  <w:style w:type="character" w:customStyle="1" w:styleId="CommentSubjectChar">
    <w:name w:val="Comment Subject Char"/>
    <w:basedOn w:val="CommentTextChar"/>
    <w:link w:val="CommentSubject"/>
    <w:uiPriority w:val="99"/>
    <w:semiHidden/>
    <w:rsid w:val="006C6ED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6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ED5"/>
    <w:rPr>
      <w:rFonts w:ascii="Segoe UI" w:eastAsia="Times New Roman" w:hAnsi="Segoe UI" w:cs="Segoe UI"/>
      <w:sz w:val="18"/>
      <w:szCs w:val="18"/>
    </w:rPr>
  </w:style>
  <w:style w:type="character" w:customStyle="1" w:styleId="apple-converted-space">
    <w:name w:val="apple-converted-space"/>
    <w:basedOn w:val="DefaultParagraphFont"/>
    <w:rsid w:val="00EC077C"/>
  </w:style>
  <w:style w:type="character" w:customStyle="1" w:styleId="Heading8Char">
    <w:name w:val="Heading 8 Char"/>
    <w:basedOn w:val="DefaultParagraphFont"/>
    <w:link w:val="Heading8"/>
    <w:rsid w:val="000C108A"/>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ptel.iitm.ac.in/courses/Webcourse-content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oks.google" TargetMode="External"/><Relationship Id="rId4" Type="http://schemas.openxmlformats.org/officeDocument/2006/relationships/settings" Target="settings.xml"/><Relationship Id="rId9" Type="http://schemas.openxmlformats.org/officeDocument/2006/relationships/hyperlink" Target="http://www.cse.iitd.ern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D214-A501-41A9-8B67-93EDDAB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1618</TotalTime>
  <Pages>10</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Admin</cp:lastModifiedBy>
  <cp:revision>517</cp:revision>
  <cp:lastPrinted>2017-02-01T06:18:00Z</cp:lastPrinted>
  <dcterms:created xsi:type="dcterms:W3CDTF">2012-06-21T10:06:00Z</dcterms:created>
  <dcterms:modified xsi:type="dcterms:W3CDTF">2017-03-17T06:19:00Z</dcterms:modified>
</cp:coreProperties>
</file>